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1209846"/>
        <w:placeholder>
          <w:docPart w:val="5C5E8734720A43318BFAFCEB1348BF62"/>
        </w:placeholder>
        <w15:appearance w15:val="hidden"/>
      </w:sdtPr>
      <w:sdtEndPr/>
      <w:sdtContent>
        <w:p w14:paraId="315B93E7" w14:textId="2BFA59AC" w:rsidR="00D85460" w:rsidRDefault="001B42EE" w:rsidP="00C3137A">
          <w:pPr>
            <w:pStyle w:val="Heading1"/>
          </w:pPr>
          <w:r w:rsidRPr="00C3137A">
            <w:t>Hu3a Trustees Meeting</w:t>
          </w:r>
          <w:r w:rsidR="00272CB7">
            <w:t xml:space="preserve"> </w:t>
          </w:r>
          <w:r w:rsidR="00FE1D83">
            <w:t>4</w:t>
          </w:r>
        </w:p>
      </w:sdtContent>
    </w:sdt>
    <w:p w14:paraId="5C146832" w14:textId="77777777" w:rsidR="00060348" w:rsidRPr="00060348" w:rsidRDefault="00060348" w:rsidP="00060348"/>
    <w:p w14:paraId="2145DCF6" w14:textId="038C927F" w:rsidR="00D85460" w:rsidRPr="003B0103" w:rsidRDefault="006463BE" w:rsidP="00C3137A">
      <w:pPr>
        <w:jc w:val="right"/>
        <w:rPr>
          <w:sz w:val="32"/>
          <w:szCs w:val="32"/>
        </w:rPr>
      </w:pPr>
      <w:bookmarkStart w:id="0" w:name="_Hlk70341764"/>
      <w:r w:rsidRPr="003B0103">
        <w:rPr>
          <w:rStyle w:val="IntenseEmphasis"/>
          <w:sz w:val="32"/>
          <w:szCs w:val="32"/>
        </w:rPr>
        <w:t>Date | time</w:t>
      </w:r>
      <w:r w:rsidRPr="003B0103">
        <w:rPr>
          <w:sz w:val="32"/>
          <w:szCs w:val="32"/>
        </w:rPr>
        <w:t xml:space="preserve"> </w:t>
      </w:r>
      <w:r w:rsidR="00AB371C">
        <w:rPr>
          <w:sz w:val="32"/>
          <w:szCs w:val="32"/>
        </w:rPr>
        <w:t>Thurs</w:t>
      </w:r>
      <w:r w:rsidR="00FE1D83">
        <w:rPr>
          <w:sz w:val="32"/>
          <w:szCs w:val="32"/>
        </w:rPr>
        <w:t xml:space="preserve"> </w:t>
      </w:r>
      <w:r w:rsidR="00811FAB">
        <w:rPr>
          <w:sz w:val="32"/>
          <w:szCs w:val="32"/>
        </w:rPr>
        <w:t>1</w:t>
      </w:r>
      <w:r w:rsidR="00FE1D83">
        <w:rPr>
          <w:sz w:val="32"/>
          <w:szCs w:val="32"/>
        </w:rPr>
        <w:t>7th June</w:t>
      </w:r>
      <w:r w:rsidR="00261578">
        <w:rPr>
          <w:sz w:val="32"/>
          <w:szCs w:val="32"/>
        </w:rPr>
        <w:t xml:space="preserve"> 2021</w:t>
      </w:r>
      <w:r w:rsidR="0097269C">
        <w:rPr>
          <w:sz w:val="32"/>
          <w:szCs w:val="32"/>
        </w:rPr>
        <w:t xml:space="preserve">@ </w:t>
      </w:r>
      <w:r w:rsidR="00AB371C">
        <w:rPr>
          <w:sz w:val="32"/>
          <w:szCs w:val="32"/>
        </w:rPr>
        <w:t>12 noon</w:t>
      </w:r>
      <w:r w:rsidR="0097269C">
        <w:rPr>
          <w:sz w:val="32"/>
          <w:szCs w:val="32"/>
        </w:rPr>
        <w:t xml:space="preserve"> </w:t>
      </w:r>
      <w:bookmarkEnd w:id="0"/>
      <w:r w:rsidRPr="003B0103">
        <w:rPr>
          <w:rStyle w:val="IntenseEmphasis"/>
          <w:sz w:val="32"/>
          <w:szCs w:val="32"/>
        </w:rPr>
        <w:t>Location</w:t>
      </w:r>
      <w:r w:rsidRPr="003B0103">
        <w:rPr>
          <w:sz w:val="32"/>
          <w:szCs w:val="32"/>
        </w:rPr>
        <w:t xml:space="preserve"> </w:t>
      </w:r>
      <w:sdt>
        <w:sdtPr>
          <w:rPr>
            <w:sz w:val="32"/>
            <w:szCs w:val="32"/>
          </w:rPr>
          <w:id w:val="465398058"/>
          <w:placeholder>
            <w:docPart w:val="48B72057CE924C9B9D0B5C2E6C6FE44C"/>
          </w:placeholder>
          <w15:appearance w15:val="hidden"/>
        </w:sdtPr>
        <w:sdtEndPr/>
        <w:sdtContent>
          <w:r w:rsidR="001B42EE" w:rsidRPr="003B0103">
            <w:rPr>
              <w:sz w:val="32"/>
              <w:szCs w:val="32"/>
            </w:rPr>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660"/>
        <w:gridCol w:w="5130"/>
      </w:tblGrid>
      <w:tr w:rsidR="00D85460" w14:paraId="1DB85787" w14:textId="77777777" w:rsidTr="00C3137A">
        <w:trPr>
          <w:cnfStyle w:val="100000000000" w:firstRow="1" w:lastRow="0" w:firstColumn="0" w:lastColumn="0" w:oddVBand="0" w:evenVBand="0" w:oddHBand="0" w:evenHBand="0" w:firstRowFirstColumn="0" w:firstRowLastColumn="0" w:lastRowFirstColumn="0" w:lastRowLastColumn="0"/>
        </w:trPr>
        <w:tc>
          <w:tcPr>
            <w:tcW w:w="5660" w:type="dxa"/>
          </w:tcPr>
          <w:tbl>
            <w:tblPr>
              <w:tblStyle w:val="PlainTable4"/>
              <w:tblW w:w="5646" w:type="dxa"/>
              <w:tblLayout w:type="fixed"/>
              <w:tblLook w:val="0620" w:firstRow="1" w:lastRow="0" w:firstColumn="0" w:lastColumn="0" w:noHBand="1" w:noVBand="1"/>
              <w:tblDescription w:val="Meeting participants 1"/>
            </w:tblPr>
            <w:tblGrid>
              <w:gridCol w:w="2244"/>
              <w:gridCol w:w="3402"/>
            </w:tblGrid>
            <w:tr w:rsidR="00D85460" w14:paraId="7550A085" w14:textId="77777777" w:rsidTr="00C3137A">
              <w:trPr>
                <w:cnfStyle w:val="100000000000" w:firstRow="1" w:lastRow="0" w:firstColumn="0" w:lastColumn="0" w:oddVBand="0" w:evenVBand="0" w:oddHBand="0" w:evenHBand="0" w:firstRowFirstColumn="0" w:firstRowLastColumn="0" w:lastRowFirstColumn="0" w:lastRowLastColumn="0"/>
              </w:trPr>
              <w:tc>
                <w:tcPr>
                  <w:tcW w:w="2244" w:type="dxa"/>
                </w:tcPr>
                <w:p w14:paraId="103A8D41" w14:textId="77777777" w:rsidR="00D85460" w:rsidRDefault="006463BE" w:rsidP="00C3137A">
                  <w:pPr>
                    <w:pStyle w:val="Heading3"/>
                    <w:outlineLvl w:val="2"/>
                  </w:pPr>
                  <w:r>
                    <w:t>Meeting called by</w:t>
                  </w:r>
                </w:p>
              </w:tc>
              <w:sdt>
                <w:sdtPr>
                  <w:id w:val="882985375"/>
                  <w:placeholder>
                    <w:docPart w:val="D4518754F9904356A4CB2E83B90E4443"/>
                  </w:placeholder>
                  <w15:appearance w15:val="hidden"/>
                </w:sdtPr>
                <w:sdtEndPr/>
                <w:sdtContent>
                  <w:tc>
                    <w:tcPr>
                      <w:tcW w:w="3402" w:type="dxa"/>
                    </w:tcPr>
                    <w:p w14:paraId="3149BFD2" w14:textId="18817FC2" w:rsidR="00D85460" w:rsidRDefault="001B42EE" w:rsidP="00C3137A">
                      <w:r>
                        <w:t xml:space="preserve">Lesley </w:t>
                      </w:r>
                      <w:r w:rsidR="00763D54">
                        <w:t>Metcalfe</w:t>
                      </w:r>
                    </w:p>
                  </w:tc>
                </w:sdtContent>
              </w:sdt>
            </w:tr>
            <w:tr w:rsidR="00D85460" w14:paraId="797E455A" w14:textId="77777777" w:rsidTr="00C3137A">
              <w:tc>
                <w:tcPr>
                  <w:tcW w:w="2244" w:type="dxa"/>
                </w:tcPr>
                <w:p w14:paraId="312B083A" w14:textId="77777777" w:rsidR="00D85460" w:rsidRDefault="006463BE" w:rsidP="00C3137A">
                  <w:pPr>
                    <w:pStyle w:val="Heading3"/>
                    <w:outlineLvl w:val="2"/>
                  </w:pPr>
                  <w:r>
                    <w:t>Type of meeting</w:t>
                  </w:r>
                </w:p>
              </w:tc>
              <w:sdt>
                <w:sdtPr>
                  <w:id w:val="-1539655202"/>
                  <w:placeholder>
                    <w:docPart w:val="733929D82F41483493D98ACFB3E3927D"/>
                  </w:placeholder>
                  <w15:appearance w15:val="hidden"/>
                </w:sdtPr>
                <w:sdtEndPr/>
                <w:sdtContent>
                  <w:tc>
                    <w:tcPr>
                      <w:tcW w:w="3402" w:type="dxa"/>
                    </w:tcPr>
                    <w:p w14:paraId="5AE760ED" w14:textId="75383548" w:rsidR="00D85460" w:rsidRDefault="00526CD1" w:rsidP="00C3137A">
                      <w:r>
                        <w:t>C</w:t>
                      </w:r>
                      <w:r w:rsidR="001B42EE">
                        <w:t>ommittee meeting</w:t>
                      </w:r>
                    </w:p>
                  </w:tc>
                </w:sdtContent>
              </w:sdt>
            </w:tr>
            <w:tr w:rsidR="00D85460" w14:paraId="695DD54E" w14:textId="77777777" w:rsidTr="00C3137A">
              <w:tc>
                <w:tcPr>
                  <w:tcW w:w="2244" w:type="dxa"/>
                </w:tcPr>
                <w:p w14:paraId="7C37850E" w14:textId="18EF4D7E" w:rsidR="00D85460" w:rsidRDefault="001B42EE" w:rsidP="00C3137A">
                  <w:pPr>
                    <w:pStyle w:val="Heading3"/>
                    <w:outlineLvl w:val="2"/>
                  </w:pPr>
                  <w:r>
                    <w:t>Secretary</w:t>
                  </w:r>
                </w:p>
              </w:tc>
              <w:sdt>
                <w:sdtPr>
                  <w:id w:val="-582762193"/>
                  <w:placeholder>
                    <w:docPart w:val="EEF17E9167B34DEA808806418C1167CC"/>
                  </w:placeholder>
                  <w15:appearance w15:val="hidden"/>
                </w:sdtPr>
                <w:sdtEndPr/>
                <w:sdtContent>
                  <w:tc>
                    <w:tcPr>
                      <w:tcW w:w="3402" w:type="dxa"/>
                    </w:tcPr>
                    <w:p w14:paraId="78F8518F" w14:textId="26B60593" w:rsidR="00D85460" w:rsidRDefault="001B42EE" w:rsidP="00C3137A">
                      <w:r>
                        <w:t>Barbara Lavender</w:t>
                      </w:r>
                    </w:p>
                  </w:tc>
                </w:sdtContent>
              </w:sdt>
            </w:tr>
            <w:tr w:rsidR="00D85460" w14:paraId="1A63F570" w14:textId="77777777" w:rsidTr="00C3137A">
              <w:tc>
                <w:tcPr>
                  <w:tcW w:w="2244" w:type="dxa"/>
                </w:tcPr>
                <w:p w14:paraId="4FCD0300" w14:textId="3E66A76E" w:rsidR="00D85460" w:rsidRDefault="001B42EE" w:rsidP="00C3137A">
                  <w:pPr>
                    <w:pStyle w:val="Heading3"/>
                    <w:outlineLvl w:val="2"/>
                  </w:pPr>
                  <w:r>
                    <w:t>Minutes</w:t>
                  </w:r>
                </w:p>
              </w:tc>
              <w:tc>
                <w:tcPr>
                  <w:tcW w:w="3402" w:type="dxa"/>
                </w:tcPr>
                <w:p w14:paraId="06F905E6" w14:textId="2A568CA8" w:rsidR="00D85460" w:rsidRDefault="00B0743E" w:rsidP="00C3137A">
                  <w:sdt>
                    <w:sdtPr>
                      <w:id w:val="-2138095640"/>
                      <w:placeholder>
                        <w:docPart w:val="3BE1E590FCE74664B79602A30A276969"/>
                      </w:placeholder>
                      <w15:appearance w15:val="hidden"/>
                    </w:sdtPr>
                    <w:sdtEndPr/>
                    <w:sdtContent>
                      <w:r w:rsidR="007714A7">
                        <w:t>Lesley</w:t>
                      </w:r>
                    </w:sdtContent>
                  </w:sdt>
                  <w:r w:rsidR="004B48DD">
                    <w:t xml:space="preserve"> Metcalfe</w:t>
                  </w:r>
                </w:p>
              </w:tc>
            </w:tr>
            <w:tr w:rsidR="00D85460" w14:paraId="6F63D5E9" w14:textId="77777777" w:rsidTr="00C3137A">
              <w:tc>
                <w:tcPr>
                  <w:tcW w:w="2244" w:type="dxa"/>
                </w:tcPr>
                <w:p w14:paraId="07CB9BF6" w14:textId="159E9E92" w:rsidR="00D85460" w:rsidRDefault="001B42EE" w:rsidP="00C3137A">
                  <w:pPr>
                    <w:pStyle w:val="Heading3"/>
                    <w:outlineLvl w:val="2"/>
                  </w:pPr>
                  <w:r w:rsidRPr="00E76467">
                    <w:t>Zoom</w:t>
                  </w:r>
                  <w:r>
                    <w:t xml:space="preserve"> manager</w:t>
                  </w:r>
                </w:p>
              </w:tc>
              <w:tc>
                <w:tcPr>
                  <w:tcW w:w="3402" w:type="dxa"/>
                </w:tcPr>
                <w:sdt>
                  <w:sdtPr>
                    <w:id w:val="-90628238"/>
                    <w:placeholder>
                      <w:docPart w:val="0A99BD1EB78345ACA480521952D0A1A4"/>
                    </w:placeholder>
                    <w15:appearance w15:val="hidden"/>
                  </w:sdtPr>
                  <w:sdtEndPr/>
                  <w:sdtContent>
                    <w:p w14:paraId="292AF0C7" w14:textId="0FBFAF03" w:rsidR="00D85460" w:rsidRDefault="001B42EE" w:rsidP="00C3137A">
                      <w:r>
                        <w:t xml:space="preserve">Peter </w:t>
                      </w:r>
                      <w:r w:rsidR="00763D54">
                        <w:t>Tatam</w:t>
                      </w:r>
                    </w:p>
                  </w:sdtContent>
                </w:sdt>
              </w:tc>
            </w:tr>
          </w:tbl>
          <w:p w14:paraId="641240C1" w14:textId="5C4FDF44" w:rsidR="00D85460" w:rsidRDefault="00E76467" w:rsidP="00E76467">
            <w:r w:rsidRPr="007E4201">
              <w:rPr>
                <w:color w:val="0070C0"/>
              </w:rPr>
              <w:t xml:space="preserve">Link </w:t>
            </w:r>
            <w:r w:rsidR="007E4201" w:rsidRPr="007E4201">
              <w:rPr>
                <w:color w:val="0070C0"/>
              </w:rPr>
              <w:t xml:space="preserve">to article in the Suffolk </w:t>
            </w:r>
            <w:proofErr w:type="gramStart"/>
            <w:r w:rsidR="007E4201" w:rsidRPr="007E4201">
              <w:rPr>
                <w:color w:val="0070C0"/>
              </w:rPr>
              <w:t xml:space="preserve">News </w:t>
            </w:r>
            <w:r w:rsidRPr="007E4201">
              <w:rPr>
                <w:color w:val="0070C0"/>
              </w:rPr>
              <w:t>:</w:t>
            </w:r>
            <w:proofErr w:type="gramEnd"/>
          </w:p>
        </w:tc>
        <w:tc>
          <w:tcPr>
            <w:tcW w:w="5130" w:type="dxa"/>
          </w:tcPr>
          <w:p w14:paraId="7B1DA3C0" w14:textId="752B3FE6" w:rsidR="00C3137A" w:rsidRPr="00C3137A" w:rsidRDefault="006463BE" w:rsidP="00C3137A">
            <w:r w:rsidRPr="005E6CD6">
              <w:rPr>
                <w:b/>
                <w:bCs/>
              </w:rPr>
              <w:t>Attendees</w:t>
            </w:r>
            <w:r w:rsidR="009B1BE4" w:rsidRPr="009B1BE4">
              <w:t xml:space="preserve"> (Apologies </w:t>
            </w:r>
            <w:r w:rsidR="002B50F4">
              <w:t>received</w:t>
            </w:r>
            <w:r w:rsidR="009B1BE4" w:rsidRPr="009B1BE4">
              <w:t>)</w:t>
            </w:r>
            <w:r w:rsidR="001B42EE" w:rsidRPr="00C3137A">
              <w:t>:</w:t>
            </w:r>
            <w:r w:rsidRPr="00C3137A">
              <w:t xml:space="preserve"> </w:t>
            </w:r>
            <w:sdt>
              <w:sdtPr>
                <w:id w:val="503169330"/>
                <w:placeholder>
                  <w:docPart w:val="BF57140285E24D049AEB1B898FAB9A82"/>
                </w:placeholder>
                <w15:appearance w15:val="hidden"/>
              </w:sdtPr>
              <w:sdtEndPr/>
              <w:sdtContent>
                <w:r w:rsidR="001B42EE" w:rsidRPr="00B21618">
                  <w:rPr>
                    <w:strike/>
                  </w:rPr>
                  <w:t>David Campos</w:t>
                </w:r>
                <w:r w:rsidR="001B42EE" w:rsidRPr="00C3137A">
                  <w:t xml:space="preserve">, </w:t>
                </w:r>
                <w:r w:rsidR="009E6130" w:rsidRPr="00322F8A">
                  <w:rPr>
                    <w:strike/>
                  </w:rPr>
                  <w:t>Caroline Choat</w:t>
                </w:r>
                <w:r w:rsidR="009E6130" w:rsidRPr="00C3137A">
                  <w:t>,</w:t>
                </w:r>
                <w:r w:rsidR="00C3137A" w:rsidRPr="00C3137A">
                  <w:t xml:space="preserve"> </w:t>
                </w:r>
                <w:r w:rsidR="001B42EE" w:rsidRPr="00C3137A">
                  <w:t>Wendy F</w:t>
                </w:r>
                <w:r w:rsidR="009E6130" w:rsidRPr="00C3137A">
                  <w:t>ost</w:t>
                </w:r>
                <w:r w:rsidR="001B42EE" w:rsidRPr="00C3137A">
                  <w:t>er</w:t>
                </w:r>
                <w:r w:rsidR="00C3137A" w:rsidRPr="00C3137A">
                  <w:t>,</w:t>
                </w:r>
                <w:r w:rsidR="009E6130" w:rsidRPr="00C3137A">
                  <w:t xml:space="preserve"> </w:t>
                </w:r>
                <w:sdt>
                  <w:sdtPr>
                    <w:id w:val="213937970"/>
                    <w:placeholder>
                      <w:docPart w:val="E5B9E73586A147D282FF776EFBD6D22D"/>
                    </w:placeholder>
                    <w15:appearance w15:val="hidden"/>
                  </w:sdtPr>
                  <w:sdtEndPr/>
                  <w:sdtContent>
                    <w:r w:rsidR="00C3137A" w:rsidRPr="00F03249">
                      <w:t>Barbara Lavender</w:t>
                    </w:r>
                  </w:sdtContent>
                </w:sdt>
                <w:r w:rsidR="00C3137A" w:rsidRPr="00C3137A">
                  <w:t xml:space="preserve">, </w:t>
                </w:r>
                <w:sdt>
                  <w:sdtPr>
                    <w:id w:val="-1348629979"/>
                    <w:placeholder>
                      <w:docPart w:val="62DA3FFF5B3A42A3A1DDF5B172D860D7"/>
                    </w:placeholder>
                    <w15:appearance w15:val="hidden"/>
                  </w:sdtPr>
                  <w:sdtEndPr/>
                  <w:sdtContent>
                    <w:r w:rsidR="00C3137A" w:rsidRPr="00C3137A">
                      <w:t>Lesley Metcalfe</w:t>
                    </w:r>
                  </w:sdtContent>
                </w:sdt>
                <w:r w:rsidR="00C3137A" w:rsidRPr="00C3137A">
                  <w:t>,</w:t>
                </w:r>
                <w:r w:rsidR="001B42EE" w:rsidRPr="00C3137A">
                  <w:t xml:space="preserve"> </w:t>
                </w:r>
                <w:r w:rsidR="001B42EE" w:rsidRPr="003E03D8">
                  <w:rPr>
                    <w:strike/>
                  </w:rPr>
                  <w:t>Dilwyn Roberts</w:t>
                </w:r>
                <w:r w:rsidR="001B42EE" w:rsidRPr="00C3137A">
                  <w:t>,</w:t>
                </w:r>
                <w:r w:rsidR="00C3137A" w:rsidRPr="00C3137A">
                  <w:t xml:space="preserve"> Gerry Sexton, </w:t>
                </w:r>
              </w:sdtContent>
            </w:sdt>
            <w:r w:rsidR="00C3137A" w:rsidRPr="00C3137A">
              <w:t xml:space="preserve"> </w:t>
            </w:r>
            <w:sdt>
              <w:sdtPr>
                <w:id w:val="1962599169"/>
                <w:placeholder>
                  <w:docPart w:val="89DCF0936CA646F98D32021734AEDDC7"/>
                </w:placeholder>
                <w15:appearance w15:val="hidden"/>
              </w:sdtPr>
              <w:sdtEndPr/>
              <w:sdtContent>
                <w:r w:rsidR="00C3137A" w:rsidRPr="00C3137A">
                  <w:t>Peter Tat</w:t>
                </w:r>
                <w:r w:rsidR="00763D54">
                  <w:t>a</w:t>
                </w:r>
                <w:r w:rsidR="00C3137A" w:rsidRPr="00C3137A">
                  <w:t>m</w:t>
                </w:r>
                <w:r w:rsidR="009B1BE4">
                  <w:t>,</w:t>
                </w:r>
                <w:r w:rsidR="009B1BE4" w:rsidRPr="00FE1D83">
                  <w:t xml:space="preserve"> </w:t>
                </w:r>
                <w:r w:rsidR="009B1BE4" w:rsidRPr="00322F8A">
                  <w:rPr>
                    <w:strike/>
                  </w:rPr>
                  <w:t>Mark Pollington</w:t>
                </w:r>
              </w:sdtContent>
            </w:sdt>
          </w:p>
          <w:p w14:paraId="7D65F74D" w14:textId="588112AD" w:rsidR="00D85460" w:rsidRPr="00C3137A" w:rsidRDefault="0097269C" w:rsidP="00C3137A">
            <w:r>
              <w:rPr>
                <w:b/>
                <w:bCs/>
              </w:rPr>
              <w:t>Documents attached</w:t>
            </w:r>
            <w:r w:rsidR="008B464F">
              <w:t>:</w:t>
            </w:r>
            <w:r w:rsidR="006463BE" w:rsidRPr="00C3137A">
              <w:t xml:space="preserve"> </w:t>
            </w:r>
            <w:sdt>
              <w:sdtPr>
                <w:id w:val="55895789"/>
                <w:placeholder>
                  <w:docPart w:val="269CAB4F981D472787A34E14C428EFD4"/>
                </w:placeholder>
                <w:showingPlcHdr/>
                <w15:appearance w15:val="hidden"/>
              </w:sdtPr>
              <w:sdtEndPr/>
              <w:sdtContent>
                <w:r w:rsidR="009B1BE4">
                  <w:t>[Please read]</w:t>
                </w:r>
              </w:sdtContent>
            </w:sdt>
          </w:p>
          <w:p w14:paraId="4BCD4AB8" w14:textId="773D32D0" w:rsidR="00D85460" w:rsidRDefault="00B0743E" w:rsidP="00C3137A">
            <w:sdt>
              <w:sdtPr>
                <w:id w:val="-1976213528"/>
                <w:placeholder>
                  <w:docPart w:val="D36859395FCF4BC99E58166305EE0AB9"/>
                </w:placeholder>
                <w15:appearance w15:val="hidden"/>
              </w:sdtPr>
              <w:sdtEndPr/>
              <w:sdtContent>
                <w:r w:rsidR="00FC73A3">
                  <w:t xml:space="preserve">Minutes of last meeting, </w:t>
                </w:r>
                <w:r w:rsidR="00FC73A3" w:rsidRPr="00B72435">
                  <w:t xml:space="preserve">Minutes of </w:t>
                </w:r>
                <w:r w:rsidR="002B50F4">
                  <w:t xml:space="preserve">this meeting </w:t>
                </w:r>
                <w:proofErr w:type="spellStart"/>
                <w:r w:rsidR="002B50F4">
                  <w:t>inc</w:t>
                </w:r>
                <w:proofErr w:type="spellEnd"/>
                <w:r w:rsidR="002B50F4">
                  <w:t xml:space="preserve"> doc submitted for this meeting,</w:t>
                </w:r>
                <w:r w:rsidR="00FC73A3" w:rsidRPr="00B72435">
                  <w:t xml:space="preserve"> </w:t>
                </w:r>
                <w:r w:rsidR="00031467" w:rsidRPr="00B72435">
                  <w:t>Finance Policy</w:t>
                </w:r>
                <w:r w:rsidR="002B50F4">
                  <w:t xml:space="preserve"> Template</w:t>
                </w:r>
                <w:r w:rsidR="00031467" w:rsidRPr="00B72435">
                  <w:t xml:space="preserve">, </w:t>
                </w:r>
                <w:r w:rsidR="002B50F4">
                  <w:t>Committee Roles doc for comment.</w:t>
                </w:r>
              </w:sdtContent>
            </w:sdt>
          </w:p>
        </w:tc>
      </w:tr>
      <w:tr w:rsidR="00E76467" w14:paraId="36FA105C" w14:textId="77777777" w:rsidTr="00C3137A">
        <w:tc>
          <w:tcPr>
            <w:tcW w:w="5660" w:type="dxa"/>
          </w:tcPr>
          <w:p w14:paraId="5697CDAC" w14:textId="3E9660F7" w:rsidR="00E76467" w:rsidRPr="00261578" w:rsidRDefault="007E4201" w:rsidP="00E76467">
            <w:pPr>
              <w:pStyle w:val="Heading3"/>
              <w:outlineLvl w:val="2"/>
            </w:pPr>
            <w:r w:rsidRPr="007E4201">
              <w:rPr>
                <w:color w:val="0070C0"/>
              </w:rPr>
              <w:t>https://www.suffolknews.co.uk/haverhill/news/group-is-back-with-a-bang-9203234/</w:t>
            </w:r>
          </w:p>
        </w:tc>
        <w:tc>
          <w:tcPr>
            <w:tcW w:w="5130" w:type="dxa"/>
          </w:tcPr>
          <w:p w14:paraId="18BA1D13" w14:textId="3CD325A1" w:rsidR="00E76467" w:rsidRPr="00E76467" w:rsidRDefault="00E76467" w:rsidP="00E76467">
            <w:r>
              <w:t xml:space="preserve">Web </w:t>
            </w:r>
            <w:hyperlink r:id="rId10" w:history="1">
              <w:r w:rsidRPr="00E76467">
                <w:rPr>
                  <w:rStyle w:val="Hyperlink"/>
                  <w:color w:val="0070C0"/>
                </w:rPr>
                <w:t>https:/www.haverhillu3a.com</w:t>
              </w:r>
            </w:hyperlink>
          </w:p>
        </w:tc>
      </w:tr>
    </w:tbl>
    <w:p w14:paraId="0CB8F164" w14:textId="74278D9F" w:rsidR="00D85460" w:rsidRPr="00D71067" w:rsidRDefault="006C34DF" w:rsidP="00C3137A">
      <w:pPr>
        <w:pStyle w:val="Heading2"/>
      </w:pPr>
      <w:r>
        <w:t>Minutes of this meeting:</w:t>
      </w:r>
      <w:r w:rsidR="00CD5A46" w:rsidRPr="00CD5A46">
        <w:t xml:space="preserve"> </w:t>
      </w:r>
      <w:r w:rsidR="008F6219">
        <w:t>Approved</w:t>
      </w:r>
      <w:r w:rsidR="00CD5A46" w:rsidRPr="00CD5A46">
        <w:t xml:space="preserve"> as correct</w:t>
      </w:r>
      <w:r w:rsidR="00CD5A46">
        <w:t xml:space="preserve"> </w:t>
      </w:r>
      <w:proofErr w:type="gramStart"/>
      <w:r w:rsidR="00CD5A46">
        <w:t xml:space="preserve">on </w:t>
      </w:r>
      <w:r w:rsidR="00D71067" w:rsidRPr="00D71067">
        <w:t xml:space="preserve"> </w:t>
      </w:r>
      <w:r w:rsidR="009114DF">
        <w:t>1</w:t>
      </w:r>
      <w:r w:rsidR="008F6219">
        <w:t>6</w:t>
      </w:r>
      <w:proofErr w:type="gramEnd"/>
      <w:r w:rsidR="009114DF" w:rsidRPr="009114DF">
        <w:rPr>
          <w:vertAlign w:val="superscript"/>
        </w:rPr>
        <w:t>th</w:t>
      </w:r>
      <w:r w:rsidR="009114DF">
        <w:t xml:space="preserve"> July 2021</w:t>
      </w:r>
      <w:r w:rsidR="008F6219">
        <w:t xml:space="preserve">        </w:t>
      </w:r>
      <w:r w:rsidR="008F6219">
        <w:rPr>
          <w:noProof/>
        </w:rPr>
        <w:drawing>
          <wp:inline distT="0" distB="0" distL="0" distR="0" wp14:anchorId="3D5818A4" wp14:editId="33AA11E1">
            <wp:extent cx="1287780" cy="400913"/>
            <wp:effectExtent l="0" t="0" r="762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a:stretch>
                      <a:fillRect/>
                    </a:stretch>
                  </pic:blipFill>
                  <pic:spPr>
                    <a:xfrm>
                      <a:off x="0" y="0"/>
                      <a:ext cx="1335301" cy="415707"/>
                    </a:xfrm>
                    <a:prstGeom prst="rect">
                      <a:avLst/>
                    </a:prstGeom>
                  </pic:spPr>
                </pic:pic>
              </a:graphicData>
            </a:graphic>
          </wp:inline>
        </w:drawing>
      </w:r>
      <w:r w:rsidR="008F6219">
        <w:t>Chair</w:t>
      </w:r>
    </w:p>
    <w:p w14:paraId="417572F6" w14:textId="155A2954" w:rsidR="000D328E" w:rsidRDefault="000D328E" w:rsidP="000D328E">
      <w:pPr>
        <w:rPr>
          <w:rFonts w:asciiTheme="majorHAnsi" w:eastAsiaTheme="majorEastAsia" w:hAnsiTheme="majorHAnsi" w:cstheme="majorBidi"/>
          <w:color w:val="7A610D" w:themeColor="accent3" w:themeShade="80"/>
          <w:sz w:val="24"/>
          <w:szCs w:val="24"/>
        </w:rPr>
      </w:pPr>
    </w:p>
    <w:p w14:paraId="3EF02ACC" w14:textId="77777777" w:rsidR="009114DF" w:rsidRDefault="009114DF" w:rsidP="000D328E">
      <w:pPr>
        <w:rPr>
          <w:rFonts w:asciiTheme="majorHAnsi" w:eastAsiaTheme="majorEastAsia" w:hAnsiTheme="majorHAnsi" w:cstheme="majorBidi"/>
          <w:color w:val="7A610D" w:themeColor="accent3" w:themeShade="80"/>
          <w:sz w:val="24"/>
          <w:szCs w:val="24"/>
        </w:rPr>
      </w:pP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41"/>
        <w:gridCol w:w="5045"/>
        <w:gridCol w:w="3491"/>
        <w:gridCol w:w="1713"/>
      </w:tblGrid>
      <w:tr w:rsidR="00914C90" w14:paraId="6584B55E" w14:textId="77777777" w:rsidTr="008F6219">
        <w:trPr>
          <w:cnfStyle w:val="100000000000" w:firstRow="1" w:lastRow="0" w:firstColumn="0" w:lastColumn="0" w:oddVBand="0" w:evenVBand="0" w:oddHBand="0" w:evenHBand="0" w:firstRowFirstColumn="0" w:firstRowLastColumn="0" w:lastRowFirstColumn="0" w:lastRowLastColumn="0"/>
        </w:trPr>
        <w:tc>
          <w:tcPr>
            <w:tcW w:w="5592" w:type="dxa"/>
            <w:gridSpan w:val="2"/>
            <w:tcBorders>
              <w:bottom w:val="none" w:sz="0" w:space="0" w:color="auto"/>
            </w:tcBorders>
          </w:tcPr>
          <w:p w14:paraId="07C97091" w14:textId="4F337591" w:rsidR="00914C90" w:rsidRDefault="00C73F55" w:rsidP="00291A72">
            <w:r>
              <w:t>Decisions</w:t>
            </w:r>
            <w:r w:rsidR="000C1CC6">
              <w:t xml:space="preserve"> and notices</w:t>
            </w:r>
          </w:p>
        </w:tc>
        <w:tc>
          <w:tcPr>
            <w:tcW w:w="3495" w:type="dxa"/>
            <w:tcBorders>
              <w:bottom w:val="none" w:sz="0" w:space="0" w:color="auto"/>
            </w:tcBorders>
          </w:tcPr>
          <w:p w14:paraId="55F01D8D" w14:textId="0C69A920" w:rsidR="00914C90" w:rsidRDefault="00914C90" w:rsidP="00291A72">
            <w:r>
              <w:t>Action</w:t>
            </w:r>
          </w:p>
        </w:tc>
        <w:tc>
          <w:tcPr>
            <w:tcW w:w="1713" w:type="dxa"/>
            <w:tcBorders>
              <w:bottom w:val="none" w:sz="0" w:space="0" w:color="auto"/>
            </w:tcBorders>
          </w:tcPr>
          <w:p w14:paraId="77AA90DF" w14:textId="6C7E78D0" w:rsidR="00914C90" w:rsidRPr="00580412" w:rsidRDefault="00580412" w:rsidP="00580412">
            <w:pPr>
              <w:rPr>
                <w:bCs/>
              </w:rPr>
            </w:pPr>
            <w:r>
              <w:t xml:space="preserve"> </w:t>
            </w:r>
            <w:r w:rsidR="00914C90">
              <w:t>by</w:t>
            </w:r>
            <w:r>
              <w:t xml:space="preserve"> … </w:t>
            </w:r>
          </w:p>
        </w:tc>
      </w:tr>
      <w:tr w:rsidR="00D9088E" w14:paraId="01C501BE" w14:textId="77777777" w:rsidTr="008F6219">
        <w:tc>
          <w:tcPr>
            <w:tcW w:w="541" w:type="dxa"/>
          </w:tcPr>
          <w:p w14:paraId="536CDB82" w14:textId="7C029ED6" w:rsidR="00D9088E" w:rsidRDefault="00D9088E" w:rsidP="00D9088E">
            <w:r w:rsidRPr="0013561E">
              <w:t>1</w:t>
            </w:r>
          </w:p>
        </w:tc>
        <w:tc>
          <w:tcPr>
            <w:tcW w:w="5051" w:type="dxa"/>
          </w:tcPr>
          <w:sdt>
            <w:sdtPr>
              <w:id w:val="414670673"/>
              <w:placeholder>
                <w:docPart w:val="EDBCBD21DFC14E1B951C2BCF4F24D893"/>
              </w:placeholder>
              <w15:appearance w15:val="hidden"/>
            </w:sdtPr>
            <w:sdtEndPr/>
            <w:sdtContent>
              <w:p w14:paraId="754E5AE7" w14:textId="77777777" w:rsidR="00D9088E" w:rsidRDefault="00D9088E" w:rsidP="00D9088E">
                <w:r>
                  <w:t>Minutes of previous meeting all present approved as correct.</w:t>
                </w:r>
              </w:p>
              <w:p w14:paraId="1F52AA5D" w14:textId="77777777" w:rsidR="00D9088E" w:rsidRDefault="00D9088E" w:rsidP="00D9088E">
                <w:r>
                  <w:t>According to our constitution of 2020:</w:t>
                </w:r>
              </w:p>
              <w:p w14:paraId="415E772B" w14:textId="77777777" w:rsidR="00D9088E" w:rsidRDefault="00D9088E" w:rsidP="00D9088E">
                <w:r>
                  <w:t xml:space="preserve">The minimum number of trustees required on the committee is 5. We currently have 9 (or 10 if Laura is included). </w:t>
                </w:r>
              </w:p>
              <w:p w14:paraId="600E8E1A" w14:textId="255B7522" w:rsidR="00D9088E" w:rsidRDefault="00D9088E" w:rsidP="00D9088E">
                <w:r>
                  <w:t>Quorum = 1/3 of committee or 3 trustees whichever is greater. Thus, our quorum = 3.</w:t>
                </w:r>
              </w:p>
              <w:p w14:paraId="122DFF58" w14:textId="73692FCB" w:rsidR="00D9088E" w:rsidRPr="00D9088E" w:rsidRDefault="00D9088E" w:rsidP="00D9088E">
                <w:pPr>
                  <w:rPr>
                    <w:bCs w:val="0"/>
                  </w:rPr>
                </w:pPr>
                <w:r>
                  <w:rPr>
                    <w:bCs w:val="0"/>
                  </w:rPr>
                  <w:t>Members present today = 5</w:t>
                </w:r>
              </w:p>
            </w:sdtContent>
          </w:sdt>
        </w:tc>
        <w:tc>
          <w:tcPr>
            <w:tcW w:w="3495" w:type="dxa"/>
          </w:tcPr>
          <w:p w14:paraId="09A982C7" w14:textId="56F0AA20" w:rsidR="00D9088E" w:rsidRDefault="00D9088E" w:rsidP="00D9088E">
            <w:r>
              <w:rPr>
                <w:bCs w:val="0"/>
              </w:rPr>
              <w:t>Sign and send to secretary for storage and load onto website.</w:t>
            </w:r>
          </w:p>
        </w:tc>
        <w:tc>
          <w:tcPr>
            <w:tcW w:w="1713" w:type="dxa"/>
          </w:tcPr>
          <w:p w14:paraId="470ABB6C" w14:textId="031C7E40" w:rsidR="00D9088E" w:rsidRDefault="00D9088E" w:rsidP="00D9088E">
            <w:r>
              <w:t>Lesley</w:t>
            </w:r>
          </w:p>
        </w:tc>
      </w:tr>
      <w:tr w:rsidR="00D9088E" w14:paraId="3F0CAFDA" w14:textId="77777777" w:rsidTr="008F6219">
        <w:tc>
          <w:tcPr>
            <w:tcW w:w="541" w:type="dxa"/>
          </w:tcPr>
          <w:p w14:paraId="7DE091E3" w14:textId="57466DA1" w:rsidR="00D9088E" w:rsidRDefault="00D9088E" w:rsidP="00D9088E">
            <w:r w:rsidRPr="0013561E">
              <w:t>2</w:t>
            </w:r>
          </w:p>
        </w:tc>
        <w:tc>
          <w:tcPr>
            <w:tcW w:w="5051" w:type="dxa"/>
          </w:tcPr>
          <w:p w14:paraId="44DF2138" w14:textId="77777777" w:rsidR="00D9088E" w:rsidRDefault="00D9088E" w:rsidP="00E86C59">
            <w:r>
              <w:t>All trustees have now been set up with the Beacon access they need with Barbara as the site administrator.</w:t>
            </w:r>
          </w:p>
          <w:p w14:paraId="2B49B6B1" w14:textId="5FB50AE6" w:rsidR="00E92EFD" w:rsidRDefault="00E92EFD" w:rsidP="00E92EFD">
            <w:r>
              <w:t xml:space="preserve">All trustees have agreed to share email and telephone numbers, so that we are all being copied </w:t>
            </w:r>
            <w:r w:rsidR="00CB1554">
              <w:t>into</w:t>
            </w:r>
            <w:r>
              <w:t xml:space="preserve"> discussions occurring outside the meeting via email. This means we are all well informed and meetings can be kept short – mainly decisions and voting only needed.</w:t>
            </w:r>
          </w:p>
        </w:tc>
        <w:tc>
          <w:tcPr>
            <w:tcW w:w="3495" w:type="dxa"/>
          </w:tcPr>
          <w:p w14:paraId="45F26D35" w14:textId="70D7F3C6" w:rsidR="00D9088E" w:rsidRDefault="00D9088E" w:rsidP="00D9088E">
            <w:r>
              <w:t>n/a</w:t>
            </w:r>
          </w:p>
        </w:tc>
        <w:tc>
          <w:tcPr>
            <w:tcW w:w="1713" w:type="dxa"/>
          </w:tcPr>
          <w:p w14:paraId="005459FB" w14:textId="7BB8DE2A" w:rsidR="00D9088E" w:rsidRDefault="00E86C59" w:rsidP="00D9088E">
            <w:r>
              <w:t>n/a</w:t>
            </w:r>
          </w:p>
        </w:tc>
      </w:tr>
      <w:tr w:rsidR="00D9088E" w14:paraId="772720AA" w14:textId="77777777" w:rsidTr="008F6219">
        <w:tc>
          <w:tcPr>
            <w:tcW w:w="541" w:type="dxa"/>
          </w:tcPr>
          <w:p w14:paraId="64C3047A" w14:textId="4DBEDFCC" w:rsidR="00D9088E" w:rsidRDefault="00D9088E" w:rsidP="00D9088E">
            <w:r w:rsidRPr="0013561E">
              <w:t>3</w:t>
            </w:r>
          </w:p>
        </w:tc>
        <w:tc>
          <w:tcPr>
            <w:tcW w:w="5051" w:type="dxa"/>
          </w:tcPr>
          <w:p w14:paraId="4660077B" w14:textId="58AC9143" w:rsidR="00E92EFD" w:rsidRDefault="00E92EFD" w:rsidP="00D9088E">
            <w:r>
              <w:t>We could not be sure that everyone had seen the latest version of the Committee Role doc.</w:t>
            </w:r>
          </w:p>
          <w:p w14:paraId="2CF3849B" w14:textId="77777777" w:rsidR="00E92EFD" w:rsidRDefault="00D9088E" w:rsidP="00E92EFD">
            <w:pPr>
              <w:ind w:left="0"/>
            </w:pPr>
            <w:r>
              <w:t xml:space="preserve">Mark </w:t>
            </w:r>
            <w:r w:rsidR="00E86C59">
              <w:t>has been successfully set up as deputy treasurer with the same access as Dilwyn.</w:t>
            </w:r>
          </w:p>
          <w:p w14:paraId="6F3E0418" w14:textId="1532E862" w:rsidR="00D9088E" w:rsidRDefault="00E86C59" w:rsidP="00D9088E">
            <w:r>
              <w:lastRenderedPageBreak/>
              <w:t xml:space="preserve">Lesley has still to complete the forms to allow her to act as a formal signatory. </w:t>
            </w:r>
          </w:p>
          <w:p w14:paraId="3D90F2F4" w14:textId="39EF5815" w:rsidR="00E86C59" w:rsidRDefault="00E92EFD" w:rsidP="00D9088E">
            <w:r>
              <w:t>Documents supplied by the Treasurers have been appended to this document.</w:t>
            </w:r>
          </w:p>
          <w:p w14:paraId="050F4906" w14:textId="77777777" w:rsidR="00E92EFD" w:rsidRDefault="00E92EFD" w:rsidP="00E92EFD">
            <w:r>
              <w:t>The new, updated membership form is now in use and is on the website.</w:t>
            </w:r>
          </w:p>
          <w:p w14:paraId="392FFBD7" w14:textId="249AB917" w:rsidR="00D9088E" w:rsidRDefault="00D9088E" w:rsidP="00D9088E">
            <w:r>
              <w:t>Peter</w:t>
            </w:r>
            <w:r w:rsidR="00E86C59">
              <w:t xml:space="preserve"> has been working on producing the</w:t>
            </w:r>
            <w:r>
              <w:t xml:space="preserve"> Risk Assessment policy doc.</w:t>
            </w:r>
            <w:r w:rsidR="00E86C59">
              <w:t xml:space="preserve"> </w:t>
            </w:r>
            <w:r w:rsidR="00E92EFD">
              <w:t>a</w:t>
            </w:r>
            <w:r w:rsidR="00E86C59">
              <w:t>nd has accepted the responsibility</w:t>
            </w:r>
            <w:r>
              <w:t xml:space="preserve"> going forward</w:t>
            </w:r>
            <w:r w:rsidR="00E86C59">
              <w:t xml:space="preserve"> of producing assessments as required for our meetings.</w:t>
            </w:r>
          </w:p>
          <w:p w14:paraId="288FB315" w14:textId="021A05FF" w:rsidR="00D9088E" w:rsidRDefault="00D9088E" w:rsidP="009114DF">
            <w:pPr>
              <w:ind w:left="0"/>
            </w:pPr>
          </w:p>
        </w:tc>
        <w:tc>
          <w:tcPr>
            <w:tcW w:w="3495" w:type="dxa"/>
          </w:tcPr>
          <w:p w14:paraId="7C04E7E1" w14:textId="047B111B" w:rsidR="00D9088E" w:rsidRDefault="00E86C59" w:rsidP="00E86C59">
            <w:r>
              <w:lastRenderedPageBreak/>
              <w:t>Committee Role doc. to be circulated to all Trustees to approve as final. Then to be loaded onto the website.</w:t>
            </w:r>
          </w:p>
          <w:p w14:paraId="004BEC83" w14:textId="2527C701" w:rsidR="00E86C59" w:rsidRDefault="00E86C59" w:rsidP="00E92EFD">
            <w:pPr>
              <w:ind w:left="0"/>
            </w:pPr>
            <w:r>
              <w:t>Complete forms for Lloyds</w:t>
            </w:r>
          </w:p>
          <w:p w14:paraId="396C22AD" w14:textId="77777777" w:rsidR="00E86C59" w:rsidRDefault="00E86C59" w:rsidP="00E86C59"/>
          <w:p w14:paraId="75D0E733" w14:textId="36711E82" w:rsidR="00E86C59" w:rsidRDefault="00E86C59" w:rsidP="00E86C59">
            <w:r>
              <w:t>Treasurer needs to update the finance policy submitted to include a rational for the value of funds to be maintained as a reserve. The u3a gives the formula to be applied.</w:t>
            </w:r>
          </w:p>
          <w:p w14:paraId="2BD602A6" w14:textId="43BDF5E2" w:rsidR="00E86C59" w:rsidRDefault="00E92EFD" w:rsidP="009114DF">
            <w:r>
              <w:t>Continue to liaise with Events over risk assessments of planned meetings.</w:t>
            </w:r>
          </w:p>
        </w:tc>
        <w:tc>
          <w:tcPr>
            <w:tcW w:w="1713" w:type="dxa"/>
          </w:tcPr>
          <w:p w14:paraId="15ECF221" w14:textId="77777777" w:rsidR="00D9088E" w:rsidRDefault="00E86C59" w:rsidP="00D9088E">
            <w:r>
              <w:lastRenderedPageBreak/>
              <w:t>Lesley</w:t>
            </w:r>
          </w:p>
          <w:p w14:paraId="45741A7A" w14:textId="77777777" w:rsidR="00E86C59" w:rsidRDefault="00E86C59" w:rsidP="00D9088E"/>
          <w:p w14:paraId="391F2233" w14:textId="77777777" w:rsidR="00E86C59" w:rsidRDefault="00E86C59" w:rsidP="00D9088E"/>
          <w:p w14:paraId="27032835" w14:textId="77777777" w:rsidR="00E86C59" w:rsidRDefault="00E86C59" w:rsidP="00D9088E">
            <w:r>
              <w:t>Lesley</w:t>
            </w:r>
          </w:p>
          <w:p w14:paraId="53BA48CC" w14:textId="77777777" w:rsidR="00E86C59" w:rsidRDefault="00E86C59" w:rsidP="00D9088E"/>
          <w:p w14:paraId="7E117274" w14:textId="77777777" w:rsidR="00E86C59" w:rsidRDefault="00E86C59" w:rsidP="00D9088E">
            <w:r>
              <w:t>Dilwyn/Mark</w:t>
            </w:r>
          </w:p>
          <w:p w14:paraId="64386A5F" w14:textId="77777777" w:rsidR="00E92EFD" w:rsidRDefault="00E92EFD" w:rsidP="00D9088E"/>
          <w:p w14:paraId="65AB8766" w14:textId="77777777" w:rsidR="00E92EFD" w:rsidRDefault="00E92EFD" w:rsidP="00D9088E"/>
          <w:p w14:paraId="55AB03BC" w14:textId="77777777" w:rsidR="00E92EFD" w:rsidRDefault="00E92EFD" w:rsidP="00D9088E"/>
          <w:p w14:paraId="4C3061DC" w14:textId="1F95D448" w:rsidR="00E92EFD" w:rsidRDefault="00E92EFD" w:rsidP="00E92EFD">
            <w:pPr>
              <w:ind w:left="0"/>
            </w:pPr>
            <w:r>
              <w:t>Peter</w:t>
            </w:r>
          </w:p>
        </w:tc>
      </w:tr>
      <w:tr w:rsidR="00D9088E" w14:paraId="01AA9A61" w14:textId="77777777" w:rsidTr="008F6219">
        <w:tc>
          <w:tcPr>
            <w:tcW w:w="541" w:type="dxa"/>
          </w:tcPr>
          <w:p w14:paraId="331D219B" w14:textId="4387045F" w:rsidR="00D9088E" w:rsidRDefault="00D9088E" w:rsidP="00D9088E">
            <w:r w:rsidRPr="0013561E">
              <w:lastRenderedPageBreak/>
              <w:t>4</w:t>
            </w:r>
          </w:p>
        </w:tc>
        <w:tc>
          <w:tcPr>
            <w:tcW w:w="5051" w:type="dxa"/>
          </w:tcPr>
          <w:p w14:paraId="5124FE74" w14:textId="14D2A858" w:rsidR="00E92EFD" w:rsidRPr="00F03249" w:rsidRDefault="00E92EFD" w:rsidP="00E92EFD">
            <w:r>
              <w:t xml:space="preserve">It was decided </w:t>
            </w:r>
            <w:r w:rsidRPr="00CB1554">
              <w:rPr>
                <w:b/>
                <w:bCs w:val="0"/>
              </w:rPr>
              <w:t>not</w:t>
            </w:r>
            <w:r>
              <w:t xml:space="preserve"> to take a stall as part of Haverhill Day as Sunday, July 4</w:t>
            </w:r>
            <w:r w:rsidRPr="0063125D">
              <w:rPr>
                <w:vertAlign w:val="superscript"/>
              </w:rPr>
              <w:t>th</w:t>
            </w:r>
            <w:r>
              <w:rPr>
                <w:vertAlign w:val="superscript"/>
              </w:rPr>
              <w:t xml:space="preserve"> </w:t>
            </w:r>
            <w:r w:rsidRPr="00E92EFD">
              <w:t xml:space="preserve">was too </w:t>
            </w:r>
            <w:r>
              <w:t>soon</w:t>
            </w:r>
            <w:r w:rsidR="00CB1554">
              <w:t xml:space="preserve"> this</w:t>
            </w:r>
            <w:r>
              <w:t xml:space="preserve"> year.</w:t>
            </w:r>
          </w:p>
          <w:p w14:paraId="3AAD97FB" w14:textId="7090E78C" w:rsidR="00E92EFD" w:rsidRDefault="00E92EFD" w:rsidP="00E92EFD">
            <w:pPr>
              <w:rPr>
                <w:vertAlign w:val="superscript"/>
              </w:rPr>
            </w:pPr>
            <w:r>
              <w:t>We decided to aim to take a stall as part of the HAC Sign-up Day which is on Saturday July 17</w:t>
            </w:r>
            <w:r w:rsidRPr="0063125D">
              <w:rPr>
                <w:vertAlign w:val="superscript"/>
              </w:rPr>
              <w:t>th</w:t>
            </w:r>
          </w:p>
          <w:p w14:paraId="020FCCD1" w14:textId="068DACF8" w:rsidR="00CB1554" w:rsidRDefault="00CB1554" w:rsidP="00E92EFD">
            <w:r w:rsidRPr="00CB1554">
              <w:t xml:space="preserve">It was </w:t>
            </w:r>
            <w:r>
              <w:t>agreed that we would update and reuse the 25</w:t>
            </w:r>
            <w:r w:rsidRPr="00CB1554">
              <w:rPr>
                <w:vertAlign w:val="superscript"/>
              </w:rPr>
              <w:t>th</w:t>
            </w:r>
            <w:r>
              <w:t xml:space="preserve"> Anniversary Booklets for this event, purchase two feather banners at approx. £150 and seek volunteers to man the stall on the day.</w:t>
            </w:r>
          </w:p>
          <w:p w14:paraId="043162A4" w14:textId="2CB56175" w:rsidR="00CB1554" w:rsidRPr="00CB1554" w:rsidRDefault="00CB1554" w:rsidP="00E92EFD">
            <w:r>
              <w:t xml:space="preserve">Before this date, </w:t>
            </w:r>
            <w:r w:rsidR="004E6C30">
              <w:t>we</w:t>
            </w:r>
            <w:r>
              <w:t xml:space="preserve"> agreed that some sort of meeting should be arranged for all interest group leaders (or those aspiring) to meet the committee/chair, ideally face to face</w:t>
            </w:r>
            <w:r w:rsidR="004E6C30">
              <w:t xml:space="preserve">, </w:t>
            </w:r>
            <w:r>
              <w:t>to gauge the mood and needs of members for restarting in the light of current restrictions. It was felt paramount that we respond to the wishes of our members. But also</w:t>
            </w:r>
            <w:r w:rsidR="004E6C30">
              <w:t>,</w:t>
            </w:r>
            <w:r>
              <w:t xml:space="preserve"> any promotional event such as the HAC sign-up day should contain contributions from the groups we are promoting.</w:t>
            </w:r>
          </w:p>
          <w:p w14:paraId="18AC1BAC" w14:textId="77777777" w:rsidR="00D9088E" w:rsidRDefault="00EA70DD" w:rsidP="00D9088E">
            <w:r>
              <w:t xml:space="preserve">Good progress is being made on the arrangements for the Open Day in </w:t>
            </w:r>
            <w:proofErr w:type="gramStart"/>
            <w:r>
              <w:t>September</w:t>
            </w:r>
            <w:proofErr w:type="gramEnd"/>
            <w:r>
              <w:t xml:space="preserve"> but it is proving difficult to pin-down the costs</w:t>
            </w:r>
            <w:r w:rsidR="007535B3">
              <w:t>.</w:t>
            </w:r>
          </w:p>
          <w:p w14:paraId="7F9EF6EB" w14:textId="4449C351" w:rsidR="007535B3" w:rsidRDefault="007535B3" w:rsidP="00D9088E">
            <w:r>
              <w:t xml:space="preserve">Wendy has done </w:t>
            </w:r>
            <w:proofErr w:type="gramStart"/>
            <w:r>
              <w:t>really well</w:t>
            </w:r>
            <w:proofErr w:type="gramEnd"/>
            <w:r>
              <w:t xml:space="preserve"> booking speakers up to the end of the year, planning on the last Tuesday of each month at HAC.</w:t>
            </w:r>
          </w:p>
        </w:tc>
        <w:tc>
          <w:tcPr>
            <w:tcW w:w="3495" w:type="dxa"/>
          </w:tcPr>
          <w:p w14:paraId="0095CA5D" w14:textId="77777777" w:rsidR="00D9088E" w:rsidRDefault="00D9088E" w:rsidP="00D9088E"/>
          <w:p w14:paraId="2C09921D" w14:textId="77777777" w:rsidR="00CB1554" w:rsidRDefault="00CB1554" w:rsidP="00D9088E"/>
          <w:p w14:paraId="0FC2143C" w14:textId="77777777" w:rsidR="00CB1554" w:rsidRDefault="00CB1554" w:rsidP="00D9088E"/>
          <w:p w14:paraId="418D7BB2" w14:textId="77777777" w:rsidR="00CB1554" w:rsidRDefault="00CB1554" w:rsidP="00D9088E"/>
          <w:p w14:paraId="08B2E716" w14:textId="77777777" w:rsidR="00CB1554" w:rsidRDefault="00CB1554" w:rsidP="00D9088E"/>
          <w:p w14:paraId="13FE35EC" w14:textId="77777777" w:rsidR="00CB1554" w:rsidRDefault="00CB1554" w:rsidP="00D9088E"/>
          <w:p w14:paraId="0867F7B1" w14:textId="77777777" w:rsidR="00CB1554" w:rsidRDefault="00CB1554" w:rsidP="00D9088E"/>
          <w:p w14:paraId="6CCB5FC2" w14:textId="77777777" w:rsidR="00CB1554" w:rsidRDefault="00CB1554" w:rsidP="00D9088E"/>
          <w:p w14:paraId="2881D641" w14:textId="595CFBF7" w:rsidR="00CB1554" w:rsidRDefault="00CB1554" w:rsidP="00D9088E">
            <w:r>
              <w:t>Email all group leaders and invite them to either a garden event at the chair’s house or a zoom meeting.</w:t>
            </w:r>
            <w:r w:rsidR="004E6C30">
              <w:t xml:space="preserve"> Decide on a time and date towards the end of June or beginning of July.</w:t>
            </w:r>
          </w:p>
          <w:p w14:paraId="5F3B206D" w14:textId="4FD393EC" w:rsidR="004E6C30" w:rsidRDefault="004E6C30" w:rsidP="00D9088E">
            <w:r>
              <w:t>Current restrictions allow up to 30 to meet outdoors.</w:t>
            </w:r>
          </w:p>
          <w:p w14:paraId="02DEAB51" w14:textId="335EE917" w:rsidR="004E6C30" w:rsidRDefault="004E6C30" w:rsidP="00D9088E"/>
          <w:p w14:paraId="5B20E6B5" w14:textId="183F85F2" w:rsidR="004E6C30" w:rsidRDefault="004E6C30" w:rsidP="00D9088E"/>
          <w:p w14:paraId="580266BC" w14:textId="77777777" w:rsidR="004E6C30" w:rsidRDefault="004E6C30" w:rsidP="00D9088E"/>
          <w:p w14:paraId="1DFA0858" w14:textId="77777777" w:rsidR="00CB1554" w:rsidRDefault="00CB1554" w:rsidP="00D9088E"/>
          <w:p w14:paraId="10739DBE" w14:textId="18054A24" w:rsidR="00CB1554" w:rsidRDefault="00CB1554" w:rsidP="00D9088E"/>
        </w:tc>
        <w:tc>
          <w:tcPr>
            <w:tcW w:w="1713" w:type="dxa"/>
          </w:tcPr>
          <w:p w14:paraId="0B12BD1D" w14:textId="77777777" w:rsidR="00D9088E" w:rsidRDefault="00CB1554" w:rsidP="00D9088E">
            <w:r>
              <w:t>Events</w:t>
            </w:r>
          </w:p>
          <w:p w14:paraId="004C1C87" w14:textId="77777777" w:rsidR="004E6C30" w:rsidRDefault="004E6C30" w:rsidP="00D9088E"/>
          <w:p w14:paraId="293DF8FA" w14:textId="77777777" w:rsidR="004E6C30" w:rsidRDefault="004E6C30" w:rsidP="00D9088E"/>
          <w:p w14:paraId="193E3171" w14:textId="77777777" w:rsidR="004E6C30" w:rsidRDefault="004E6C30" w:rsidP="00D9088E"/>
          <w:p w14:paraId="2A2E0EF6" w14:textId="77777777" w:rsidR="004E6C30" w:rsidRDefault="004E6C30" w:rsidP="00D9088E"/>
          <w:p w14:paraId="6ADF14AE" w14:textId="77777777" w:rsidR="004E6C30" w:rsidRDefault="004E6C30" w:rsidP="00D9088E"/>
          <w:p w14:paraId="4AD4DD39" w14:textId="77777777" w:rsidR="004E6C30" w:rsidRDefault="004E6C30" w:rsidP="00D9088E"/>
          <w:p w14:paraId="68B954A9" w14:textId="77777777" w:rsidR="004E6C30" w:rsidRDefault="004E6C30" w:rsidP="00D9088E"/>
          <w:p w14:paraId="5E5C579C" w14:textId="4DEC8E4D" w:rsidR="004E6C30" w:rsidRDefault="004E6C30" w:rsidP="00D9088E">
            <w:r>
              <w:t>Peter/Lesley</w:t>
            </w:r>
          </w:p>
          <w:p w14:paraId="05C5DB90" w14:textId="77777777" w:rsidR="004E6C30" w:rsidRDefault="004E6C30" w:rsidP="00D9088E"/>
          <w:p w14:paraId="3E774BFA" w14:textId="1799E3D3" w:rsidR="004E6C30" w:rsidRDefault="004E6C30" w:rsidP="00D9088E"/>
        </w:tc>
      </w:tr>
      <w:tr w:rsidR="00D9088E" w14:paraId="5968FB3A" w14:textId="77777777" w:rsidTr="008F6219">
        <w:tc>
          <w:tcPr>
            <w:tcW w:w="541" w:type="dxa"/>
          </w:tcPr>
          <w:p w14:paraId="08F12594" w14:textId="267F23A3" w:rsidR="00D9088E" w:rsidRDefault="00D9088E" w:rsidP="00D9088E">
            <w:r w:rsidRPr="0013561E">
              <w:t>5</w:t>
            </w:r>
          </w:p>
        </w:tc>
        <w:tc>
          <w:tcPr>
            <w:tcW w:w="5051" w:type="dxa"/>
          </w:tcPr>
          <w:p w14:paraId="07F2B671" w14:textId="7050C6D9" w:rsidR="00D9088E" w:rsidRDefault="007535B3" w:rsidP="00D9088E">
            <w:r>
              <w:t xml:space="preserve">Budget for Publicity. It was agreed that it would be </w:t>
            </w:r>
            <w:proofErr w:type="gramStart"/>
            <w:r>
              <w:t>very useful</w:t>
            </w:r>
            <w:proofErr w:type="gramEnd"/>
            <w:r>
              <w:t xml:space="preserve"> for the treasurers to help us produce a budget under the category of Publicity. There have been several minor expenses that have been approved one at a time but with the current level of enthusiasm and uncertain future we suggest a meeting to focus on our spending. It was acknowledged that Dilwyn has been instrumental in creating our current healthy financial situation and that his advice in setting a budget would be </w:t>
            </w:r>
            <w:r w:rsidR="002B50F4">
              <w:t>in</w:t>
            </w:r>
            <w:r>
              <w:t>valuable.</w:t>
            </w:r>
          </w:p>
          <w:p w14:paraId="263B43EF" w14:textId="2A39D6D0" w:rsidR="00E22234" w:rsidRDefault="00E22234" w:rsidP="00D9088E"/>
        </w:tc>
        <w:tc>
          <w:tcPr>
            <w:tcW w:w="3495" w:type="dxa"/>
          </w:tcPr>
          <w:p w14:paraId="14F674AA" w14:textId="77777777" w:rsidR="00D9088E" w:rsidRDefault="00E22234" w:rsidP="00D9088E">
            <w:r>
              <w:t>Care to minimize expenses until next meeting, but to try and evaluate expectations and needs.</w:t>
            </w:r>
          </w:p>
          <w:p w14:paraId="17D2BBF4" w14:textId="77777777" w:rsidR="00E22234" w:rsidRDefault="00E22234" w:rsidP="00D9088E"/>
          <w:p w14:paraId="1CC8F296" w14:textId="77777777" w:rsidR="00E22234" w:rsidRDefault="00E22234" w:rsidP="00D9088E"/>
          <w:p w14:paraId="339E452E" w14:textId="77777777" w:rsidR="00E22234" w:rsidRDefault="00E22234" w:rsidP="00D9088E"/>
          <w:p w14:paraId="4AA9F5E4" w14:textId="69C41587" w:rsidR="00E22234" w:rsidRDefault="00E22234" w:rsidP="00D9088E">
            <w:r>
              <w:t>Also, prepare next time to discuss setting up an asset register as we obtain reusable items.</w:t>
            </w:r>
          </w:p>
        </w:tc>
        <w:tc>
          <w:tcPr>
            <w:tcW w:w="1713" w:type="dxa"/>
          </w:tcPr>
          <w:p w14:paraId="754B00C2" w14:textId="4C86AD23" w:rsidR="00D9088E" w:rsidRDefault="00E22234" w:rsidP="00D9088E">
            <w:r>
              <w:t>All</w:t>
            </w:r>
          </w:p>
        </w:tc>
      </w:tr>
      <w:tr w:rsidR="00D9088E" w14:paraId="35D7E91D" w14:textId="77777777" w:rsidTr="008F6219">
        <w:tc>
          <w:tcPr>
            <w:tcW w:w="541" w:type="dxa"/>
          </w:tcPr>
          <w:p w14:paraId="2B7AB783" w14:textId="33C49126" w:rsidR="00D9088E" w:rsidRDefault="00D9088E" w:rsidP="00D9088E">
            <w:r w:rsidRPr="0013561E">
              <w:t>6</w:t>
            </w:r>
          </w:p>
        </w:tc>
        <w:tc>
          <w:tcPr>
            <w:tcW w:w="5051" w:type="dxa"/>
          </w:tcPr>
          <w:p w14:paraId="40909CFF" w14:textId="13236575" w:rsidR="002F32F2" w:rsidRDefault="002F32F2" w:rsidP="002F32F2">
            <w:r>
              <w:t xml:space="preserve">Gerry is continuing to train Barbara and Caroline on the use of website. We have had a slow but </w:t>
            </w:r>
            <w:r>
              <w:lastRenderedPageBreak/>
              <w:t>steady increase of membership requests and one that stated they had seen us featured in the Suffolk News.</w:t>
            </w:r>
          </w:p>
          <w:p w14:paraId="1DDEF575" w14:textId="4FF80375" w:rsidR="00D9088E" w:rsidRDefault="00D9088E" w:rsidP="002F32F2"/>
        </w:tc>
        <w:tc>
          <w:tcPr>
            <w:tcW w:w="3495" w:type="dxa"/>
          </w:tcPr>
          <w:p w14:paraId="0D7B4D51" w14:textId="6E63566D" w:rsidR="00D9088E" w:rsidRDefault="002F32F2" w:rsidP="00D9088E">
            <w:r>
              <w:lastRenderedPageBreak/>
              <w:t>See link at top of this page.</w:t>
            </w:r>
          </w:p>
        </w:tc>
        <w:tc>
          <w:tcPr>
            <w:tcW w:w="1713" w:type="dxa"/>
          </w:tcPr>
          <w:p w14:paraId="4E51DEA9" w14:textId="5EA877BB" w:rsidR="00D9088E" w:rsidRDefault="002F32F2" w:rsidP="00D9088E">
            <w:r>
              <w:t>All</w:t>
            </w:r>
          </w:p>
        </w:tc>
      </w:tr>
      <w:tr w:rsidR="00D9088E" w14:paraId="18B6EFBD" w14:textId="77777777" w:rsidTr="008F6219">
        <w:tc>
          <w:tcPr>
            <w:tcW w:w="541" w:type="dxa"/>
          </w:tcPr>
          <w:p w14:paraId="3716D0B5" w14:textId="20F31123" w:rsidR="00D9088E" w:rsidRDefault="00D9088E" w:rsidP="00D9088E">
            <w:r w:rsidRPr="0013561E">
              <w:t>7</w:t>
            </w:r>
          </w:p>
        </w:tc>
        <w:tc>
          <w:tcPr>
            <w:tcW w:w="5051" w:type="dxa"/>
          </w:tcPr>
          <w:p w14:paraId="01517B10" w14:textId="506D50BD" w:rsidR="00D9088E" w:rsidRDefault="002F32F2" w:rsidP="00D9088E">
            <w:r>
              <w:t>Peter will obtain feedback from group leaders over plans for July restart as he invites them to meet the Chair.</w:t>
            </w:r>
          </w:p>
        </w:tc>
        <w:tc>
          <w:tcPr>
            <w:tcW w:w="3495" w:type="dxa"/>
          </w:tcPr>
          <w:p w14:paraId="2DEAB6FB" w14:textId="540847FA" w:rsidR="00D9088E" w:rsidRDefault="00D9088E" w:rsidP="00D9088E"/>
        </w:tc>
        <w:tc>
          <w:tcPr>
            <w:tcW w:w="1713" w:type="dxa"/>
          </w:tcPr>
          <w:p w14:paraId="207A8E6F" w14:textId="682AF633" w:rsidR="00D9088E" w:rsidRDefault="002F32F2" w:rsidP="00D9088E">
            <w:r>
              <w:t>Peter</w:t>
            </w:r>
          </w:p>
        </w:tc>
      </w:tr>
      <w:tr w:rsidR="00D9088E" w14:paraId="080A5170" w14:textId="77777777" w:rsidTr="008F6219">
        <w:tc>
          <w:tcPr>
            <w:tcW w:w="541" w:type="dxa"/>
          </w:tcPr>
          <w:p w14:paraId="3D17D25B" w14:textId="2084F774" w:rsidR="00D9088E" w:rsidRDefault="00D9088E" w:rsidP="00D9088E">
            <w:pPr>
              <w:rPr>
                <w:rFonts w:ascii="MS Gothic" w:eastAsia="MS Gothic" w:hAnsi="MS Gothic"/>
              </w:rPr>
            </w:pPr>
            <w:r w:rsidRPr="0013561E">
              <w:t>8</w:t>
            </w:r>
          </w:p>
        </w:tc>
        <w:tc>
          <w:tcPr>
            <w:tcW w:w="5051" w:type="dxa"/>
          </w:tcPr>
          <w:p w14:paraId="4C56AD0F" w14:textId="77777777" w:rsidR="00D9088E" w:rsidRDefault="002F32F2" w:rsidP="00D9088E">
            <w:r>
              <w:t xml:space="preserve">We have some articles from members responding to the u3a call for ‘Do you remember this?’, memories and </w:t>
            </w:r>
            <w:proofErr w:type="spellStart"/>
            <w:r>
              <w:t>reminiscinces</w:t>
            </w:r>
            <w:proofErr w:type="spellEnd"/>
            <w:r>
              <w:t>.</w:t>
            </w:r>
          </w:p>
          <w:p w14:paraId="55EDC117" w14:textId="4D0DE8CE" w:rsidR="002F32F2" w:rsidRDefault="002F32F2" w:rsidP="00D9088E">
            <w:r>
              <w:t>Gerry volunteered to devote a page of the website to this material and add to it with recorded interviews with willing members.</w:t>
            </w:r>
          </w:p>
        </w:tc>
        <w:tc>
          <w:tcPr>
            <w:tcW w:w="3495" w:type="dxa"/>
          </w:tcPr>
          <w:p w14:paraId="77377082" w14:textId="7477A56A" w:rsidR="00D9088E" w:rsidRDefault="002B50F4" w:rsidP="00D9088E">
            <w:r>
              <w:t>Pass all</w:t>
            </w:r>
            <w:r w:rsidR="002F32F2">
              <w:t xml:space="preserve"> articles to</w:t>
            </w:r>
            <w:r>
              <w:t xml:space="preserve"> Gerry</w:t>
            </w:r>
            <w:r w:rsidR="002F32F2">
              <w:t>.</w:t>
            </w:r>
          </w:p>
          <w:p w14:paraId="6643CA87" w14:textId="406AA178" w:rsidR="002F32F2" w:rsidRDefault="002F32F2" w:rsidP="00D9088E">
            <w:r>
              <w:t xml:space="preserve">Decide how best to record </w:t>
            </w:r>
            <w:r w:rsidR="002B50F4">
              <w:t xml:space="preserve">interviews with </w:t>
            </w:r>
            <w:r>
              <w:t>members.</w:t>
            </w:r>
          </w:p>
          <w:p w14:paraId="1D157137" w14:textId="55C15FEB" w:rsidR="002F32F2" w:rsidRDefault="002F32F2" w:rsidP="00D9088E">
            <w:r>
              <w:t>Prepare website presentation</w:t>
            </w:r>
            <w:r w:rsidR="002B50F4">
              <w:t>.</w:t>
            </w:r>
          </w:p>
        </w:tc>
        <w:tc>
          <w:tcPr>
            <w:tcW w:w="1713" w:type="dxa"/>
          </w:tcPr>
          <w:p w14:paraId="01CD929D" w14:textId="0B2E6D6C" w:rsidR="002B50F4" w:rsidRDefault="002B50F4" w:rsidP="00D9088E">
            <w:r>
              <w:t>Barbara</w:t>
            </w:r>
          </w:p>
          <w:p w14:paraId="209A775E" w14:textId="77777777" w:rsidR="002B50F4" w:rsidRDefault="002F32F2" w:rsidP="00D9088E">
            <w:r>
              <w:t>Publicity</w:t>
            </w:r>
          </w:p>
          <w:p w14:paraId="19CDAD59" w14:textId="37D69C71" w:rsidR="00D9088E" w:rsidRDefault="002B50F4" w:rsidP="002B50F4">
            <w:pPr>
              <w:ind w:left="0"/>
            </w:pPr>
            <w:r>
              <w:t xml:space="preserve"> </w:t>
            </w:r>
            <w:r w:rsidR="002F32F2">
              <w:t>Gerry</w:t>
            </w:r>
          </w:p>
          <w:p w14:paraId="5AA506FF" w14:textId="7689A6B7" w:rsidR="002B50F4" w:rsidRDefault="002B50F4" w:rsidP="00D9088E"/>
        </w:tc>
      </w:tr>
      <w:tr w:rsidR="00D9088E" w14:paraId="52B58347" w14:textId="77777777" w:rsidTr="008F6219">
        <w:tc>
          <w:tcPr>
            <w:tcW w:w="541" w:type="dxa"/>
          </w:tcPr>
          <w:p w14:paraId="0EE2DF47" w14:textId="67A092B0" w:rsidR="00D9088E" w:rsidRDefault="00D9088E" w:rsidP="00D9088E">
            <w:pPr>
              <w:rPr>
                <w:rFonts w:ascii="MS Gothic" w:eastAsia="MS Gothic" w:hAnsi="MS Gothic"/>
              </w:rPr>
            </w:pPr>
            <w:r w:rsidRPr="0013561E">
              <w:t>9</w:t>
            </w:r>
          </w:p>
        </w:tc>
        <w:tc>
          <w:tcPr>
            <w:tcW w:w="5051" w:type="dxa"/>
          </w:tcPr>
          <w:p w14:paraId="619811CE" w14:textId="77777777" w:rsidR="00D9088E" w:rsidRDefault="002F32F2" w:rsidP="009114DF">
            <w:r>
              <w:t>Although it would be ideal to have these meetings on the same day each month, we have not yet found a time and day that would suit us all. Thursday has not suited Mark</w:t>
            </w:r>
            <w:r w:rsidR="009114DF">
              <w:t>,</w:t>
            </w:r>
            <w:r>
              <w:t xml:space="preserve"> and </w:t>
            </w:r>
            <w:r w:rsidR="009114DF">
              <w:t>Barbara prefers the third week of the month. N</w:t>
            </w:r>
            <w:r>
              <w:t>ext month we will try Tuesday 14</w:t>
            </w:r>
            <w:r w:rsidRPr="002F32F2">
              <w:rPr>
                <w:vertAlign w:val="superscript"/>
              </w:rPr>
              <w:t>th</w:t>
            </w:r>
            <w:r>
              <w:t xml:space="preserve"> July. </w:t>
            </w:r>
          </w:p>
          <w:p w14:paraId="1D3EEC34" w14:textId="77777777" w:rsidR="009114DF" w:rsidRDefault="009114DF" w:rsidP="009114DF">
            <w:r>
              <w:t>Our constitution recommends that we give ourselves at least a week’s notice of a meeting to prepare. So, it would be useful going forward if everyone could let me know asap if we</w:t>
            </w:r>
            <w:r w:rsidR="002B50F4">
              <w:t>/</w:t>
            </w:r>
            <w:r>
              <w:t>they cannot make this date. I need to assess whether we are quorate and ideally have representation from each of our sub-committees.</w:t>
            </w:r>
          </w:p>
          <w:p w14:paraId="309C5300" w14:textId="0AE56421" w:rsidR="008F6219" w:rsidRDefault="008F6219" w:rsidP="009114DF"/>
        </w:tc>
        <w:tc>
          <w:tcPr>
            <w:tcW w:w="3495" w:type="dxa"/>
          </w:tcPr>
          <w:p w14:paraId="78290748" w14:textId="3B06D473" w:rsidR="00D9088E" w:rsidRDefault="009114DF" w:rsidP="00D9088E">
            <w:r>
              <w:t>Next meeting Tuesday 14</w:t>
            </w:r>
            <w:r w:rsidRPr="002F32F2">
              <w:rPr>
                <w:vertAlign w:val="superscript"/>
              </w:rPr>
              <w:t>th</w:t>
            </w:r>
            <w:r>
              <w:t xml:space="preserve"> July at 12 noon on zoom.</w:t>
            </w:r>
          </w:p>
        </w:tc>
        <w:tc>
          <w:tcPr>
            <w:tcW w:w="1713" w:type="dxa"/>
          </w:tcPr>
          <w:p w14:paraId="59093EA7" w14:textId="59ABDEFE" w:rsidR="00D9088E" w:rsidRDefault="009114DF" w:rsidP="00D9088E">
            <w:r>
              <w:t>All</w:t>
            </w:r>
          </w:p>
        </w:tc>
      </w:tr>
    </w:tbl>
    <w:p w14:paraId="04614EEE" w14:textId="209BC747" w:rsidR="008629F1" w:rsidRDefault="00F11E29" w:rsidP="001B124E">
      <w:pPr>
        <w:pStyle w:val="Heading1"/>
      </w:pPr>
      <w:r>
        <w:t>Documents from Treasurer:</w:t>
      </w:r>
    </w:p>
    <w:tbl>
      <w:tblPr>
        <w:tblW w:w="5000" w:type="pct"/>
        <w:tblLook w:val="04A0" w:firstRow="1" w:lastRow="0" w:firstColumn="1" w:lastColumn="0" w:noHBand="0" w:noVBand="1"/>
      </w:tblPr>
      <w:tblGrid>
        <w:gridCol w:w="1447"/>
        <w:gridCol w:w="778"/>
        <w:gridCol w:w="222"/>
        <w:gridCol w:w="1666"/>
        <w:gridCol w:w="694"/>
        <w:gridCol w:w="694"/>
        <w:gridCol w:w="867"/>
        <w:gridCol w:w="981"/>
        <w:gridCol w:w="782"/>
        <w:gridCol w:w="948"/>
        <w:gridCol w:w="933"/>
        <w:gridCol w:w="778"/>
      </w:tblGrid>
      <w:tr w:rsidR="00F11E29" w:rsidRPr="00F11E29" w14:paraId="567E15C1" w14:textId="77777777" w:rsidTr="002B50F4">
        <w:trPr>
          <w:trHeight w:val="300"/>
        </w:trPr>
        <w:tc>
          <w:tcPr>
            <w:tcW w:w="67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D225AF"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Monthly report</w:t>
            </w:r>
          </w:p>
        </w:tc>
        <w:tc>
          <w:tcPr>
            <w:tcW w:w="361" w:type="pct"/>
            <w:tcBorders>
              <w:top w:val="single" w:sz="8" w:space="0" w:color="auto"/>
              <w:left w:val="nil"/>
              <w:bottom w:val="single" w:sz="8" w:space="0" w:color="auto"/>
              <w:right w:val="single" w:sz="8" w:space="0" w:color="auto"/>
            </w:tcBorders>
            <w:shd w:val="clear" w:color="auto" w:fill="auto"/>
            <w:noWrap/>
            <w:vAlign w:val="bottom"/>
            <w:hideMark/>
          </w:tcPr>
          <w:p w14:paraId="59FC8709"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May</w:t>
            </w:r>
          </w:p>
        </w:tc>
        <w:tc>
          <w:tcPr>
            <w:tcW w:w="103" w:type="pct"/>
            <w:tcBorders>
              <w:top w:val="nil"/>
              <w:left w:val="nil"/>
              <w:bottom w:val="nil"/>
              <w:right w:val="nil"/>
            </w:tcBorders>
            <w:shd w:val="clear" w:color="auto" w:fill="auto"/>
            <w:noWrap/>
            <w:vAlign w:val="bottom"/>
            <w:hideMark/>
          </w:tcPr>
          <w:p w14:paraId="47D543A7"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p>
        </w:tc>
        <w:tc>
          <w:tcPr>
            <w:tcW w:w="701" w:type="pct"/>
            <w:tcBorders>
              <w:top w:val="nil"/>
              <w:left w:val="nil"/>
              <w:bottom w:val="nil"/>
              <w:right w:val="nil"/>
            </w:tcBorders>
            <w:shd w:val="clear" w:color="auto" w:fill="auto"/>
            <w:noWrap/>
            <w:vAlign w:val="bottom"/>
            <w:hideMark/>
          </w:tcPr>
          <w:p w14:paraId="5B914046"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Projections</w:t>
            </w:r>
          </w:p>
        </w:tc>
        <w:tc>
          <w:tcPr>
            <w:tcW w:w="393" w:type="pct"/>
            <w:tcBorders>
              <w:top w:val="nil"/>
              <w:left w:val="nil"/>
              <w:bottom w:val="nil"/>
              <w:right w:val="nil"/>
            </w:tcBorders>
            <w:shd w:val="clear" w:color="auto" w:fill="auto"/>
            <w:noWrap/>
            <w:vAlign w:val="bottom"/>
            <w:hideMark/>
          </w:tcPr>
          <w:p w14:paraId="6E5B98C4"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p>
        </w:tc>
        <w:tc>
          <w:tcPr>
            <w:tcW w:w="322" w:type="pct"/>
            <w:tcBorders>
              <w:top w:val="nil"/>
              <w:left w:val="nil"/>
              <w:bottom w:val="nil"/>
              <w:right w:val="nil"/>
            </w:tcBorders>
            <w:shd w:val="clear" w:color="auto" w:fill="auto"/>
            <w:noWrap/>
            <w:vAlign w:val="bottom"/>
            <w:hideMark/>
          </w:tcPr>
          <w:p w14:paraId="4B008127"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02" w:type="pct"/>
            <w:tcBorders>
              <w:top w:val="nil"/>
              <w:left w:val="nil"/>
              <w:bottom w:val="nil"/>
              <w:right w:val="nil"/>
            </w:tcBorders>
            <w:shd w:val="clear" w:color="auto" w:fill="auto"/>
            <w:noWrap/>
            <w:vAlign w:val="bottom"/>
            <w:hideMark/>
          </w:tcPr>
          <w:p w14:paraId="6D678903"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55" w:type="pct"/>
            <w:tcBorders>
              <w:top w:val="nil"/>
              <w:left w:val="nil"/>
              <w:bottom w:val="nil"/>
              <w:right w:val="nil"/>
            </w:tcBorders>
            <w:shd w:val="clear" w:color="auto" w:fill="auto"/>
            <w:noWrap/>
            <w:vAlign w:val="bottom"/>
            <w:hideMark/>
          </w:tcPr>
          <w:p w14:paraId="38001BBF"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2" w:type="pct"/>
            <w:tcBorders>
              <w:top w:val="nil"/>
              <w:left w:val="nil"/>
              <w:bottom w:val="nil"/>
              <w:right w:val="nil"/>
            </w:tcBorders>
            <w:shd w:val="clear" w:color="auto" w:fill="auto"/>
            <w:noWrap/>
            <w:vAlign w:val="bottom"/>
            <w:hideMark/>
          </w:tcPr>
          <w:p w14:paraId="77353857"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9" w:type="pct"/>
            <w:tcBorders>
              <w:top w:val="nil"/>
              <w:left w:val="nil"/>
              <w:bottom w:val="nil"/>
              <w:right w:val="nil"/>
            </w:tcBorders>
            <w:shd w:val="clear" w:color="auto" w:fill="auto"/>
            <w:noWrap/>
            <w:vAlign w:val="bottom"/>
            <w:hideMark/>
          </w:tcPr>
          <w:p w14:paraId="4FBF4629"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2" w:type="pct"/>
            <w:tcBorders>
              <w:top w:val="nil"/>
              <w:left w:val="nil"/>
              <w:bottom w:val="nil"/>
              <w:right w:val="nil"/>
            </w:tcBorders>
            <w:shd w:val="clear" w:color="auto" w:fill="auto"/>
            <w:noWrap/>
            <w:vAlign w:val="bottom"/>
            <w:hideMark/>
          </w:tcPr>
          <w:p w14:paraId="77F363BD"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1" w:type="pct"/>
            <w:tcBorders>
              <w:top w:val="nil"/>
              <w:left w:val="nil"/>
              <w:bottom w:val="nil"/>
              <w:right w:val="nil"/>
            </w:tcBorders>
            <w:shd w:val="clear" w:color="auto" w:fill="auto"/>
            <w:noWrap/>
            <w:vAlign w:val="bottom"/>
            <w:hideMark/>
          </w:tcPr>
          <w:p w14:paraId="4F46497D"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r>
      <w:tr w:rsidR="00F11E29" w:rsidRPr="00F11E29" w14:paraId="4BCAED8E"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3E1562A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Current Account</w:t>
            </w:r>
          </w:p>
        </w:tc>
        <w:tc>
          <w:tcPr>
            <w:tcW w:w="361" w:type="pct"/>
            <w:tcBorders>
              <w:top w:val="nil"/>
              <w:left w:val="nil"/>
              <w:bottom w:val="nil"/>
              <w:right w:val="single" w:sz="8" w:space="0" w:color="auto"/>
            </w:tcBorders>
            <w:shd w:val="clear" w:color="auto" w:fill="auto"/>
            <w:noWrap/>
            <w:vAlign w:val="bottom"/>
            <w:hideMark/>
          </w:tcPr>
          <w:p w14:paraId="557797A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6802F2A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nil"/>
              <w:bottom w:val="nil"/>
              <w:right w:val="nil"/>
            </w:tcBorders>
            <w:shd w:val="clear" w:color="auto" w:fill="auto"/>
            <w:noWrap/>
            <w:vAlign w:val="bottom"/>
            <w:hideMark/>
          </w:tcPr>
          <w:p w14:paraId="542502CF"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93" w:type="pct"/>
            <w:tcBorders>
              <w:top w:val="nil"/>
              <w:left w:val="nil"/>
              <w:bottom w:val="nil"/>
              <w:right w:val="nil"/>
            </w:tcBorders>
            <w:shd w:val="clear" w:color="auto" w:fill="auto"/>
            <w:noWrap/>
            <w:vAlign w:val="bottom"/>
            <w:hideMark/>
          </w:tcPr>
          <w:p w14:paraId="2AE993DF"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22" w:type="pct"/>
            <w:tcBorders>
              <w:top w:val="nil"/>
              <w:left w:val="nil"/>
              <w:bottom w:val="nil"/>
              <w:right w:val="nil"/>
            </w:tcBorders>
            <w:shd w:val="clear" w:color="auto" w:fill="auto"/>
            <w:noWrap/>
            <w:vAlign w:val="bottom"/>
            <w:hideMark/>
          </w:tcPr>
          <w:p w14:paraId="5DDA8F3A"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02" w:type="pct"/>
            <w:tcBorders>
              <w:top w:val="nil"/>
              <w:left w:val="nil"/>
              <w:bottom w:val="nil"/>
              <w:right w:val="nil"/>
            </w:tcBorders>
            <w:shd w:val="clear" w:color="auto" w:fill="auto"/>
            <w:noWrap/>
            <w:vAlign w:val="bottom"/>
            <w:hideMark/>
          </w:tcPr>
          <w:p w14:paraId="24B58D46"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55" w:type="pct"/>
            <w:tcBorders>
              <w:top w:val="nil"/>
              <w:left w:val="nil"/>
              <w:bottom w:val="nil"/>
              <w:right w:val="nil"/>
            </w:tcBorders>
            <w:shd w:val="clear" w:color="auto" w:fill="auto"/>
            <w:noWrap/>
            <w:vAlign w:val="bottom"/>
            <w:hideMark/>
          </w:tcPr>
          <w:p w14:paraId="63F96ACD"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2" w:type="pct"/>
            <w:tcBorders>
              <w:top w:val="nil"/>
              <w:left w:val="nil"/>
              <w:bottom w:val="nil"/>
              <w:right w:val="nil"/>
            </w:tcBorders>
            <w:shd w:val="clear" w:color="auto" w:fill="auto"/>
            <w:noWrap/>
            <w:vAlign w:val="bottom"/>
            <w:hideMark/>
          </w:tcPr>
          <w:p w14:paraId="72833966"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9" w:type="pct"/>
            <w:tcBorders>
              <w:top w:val="nil"/>
              <w:left w:val="nil"/>
              <w:bottom w:val="nil"/>
              <w:right w:val="nil"/>
            </w:tcBorders>
            <w:shd w:val="clear" w:color="auto" w:fill="auto"/>
            <w:noWrap/>
            <w:vAlign w:val="bottom"/>
            <w:hideMark/>
          </w:tcPr>
          <w:p w14:paraId="2F3DF2B8"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2" w:type="pct"/>
            <w:tcBorders>
              <w:top w:val="nil"/>
              <w:left w:val="nil"/>
              <w:bottom w:val="nil"/>
              <w:right w:val="nil"/>
            </w:tcBorders>
            <w:shd w:val="clear" w:color="auto" w:fill="auto"/>
            <w:noWrap/>
            <w:vAlign w:val="bottom"/>
            <w:hideMark/>
          </w:tcPr>
          <w:p w14:paraId="76954FA3"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1" w:type="pct"/>
            <w:tcBorders>
              <w:top w:val="nil"/>
              <w:left w:val="nil"/>
              <w:bottom w:val="nil"/>
              <w:right w:val="nil"/>
            </w:tcBorders>
            <w:shd w:val="clear" w:color="auto" w:fill="auto"/>
            <w:noWrap/>
            <w:vAlign w:val="bottom"/>
            <w:hideMark/>
          </w:tcPr>
          <w:p w14:paraId="591D1567"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r>
      <w:tr w:rsidR="00F11E29" w:rsidRPr="00F11E29" w14:paraId="2A820C84"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430831F5"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Opening balance</w:t>
            </w:r>
          </w:p>
        </w:tc>
        <w:tc>
          <w:tcPr>
            <w:tcW w:w="361" w:type="pct"/>
            <w:tcBorders>
              <w:top w:val="nil"/>
              <w:left w:val="nil"/>
              <w:bottom w:val="nil"/>
              <w:right w:val="single" w:sz="8" w:space="0" w:color="auto"/>
            </w:tcBorders>
            <w:shd w:val="clear" w:color="auto" w:fill="auto"/>
            <w:noWrap/>
            <w:vAlign w:val="bottom"/>
            <w:hideMark/>
          </w:tcPr>
          <w:p w14:paraId="2C7167E3"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689.96</w:t>
            </w:r>
          </w:p>
        </w:tc>
        <w:tc>
          <w:tcPr>
            <w:tcW w:w="103" w:type="pct"/>
            <w:tcBorders>
              <w:top w:val="nil"/>
              <w:left w:val="nil"/>
              <w:bottom w:val="nil"/>
              <w:right w:val="nil"/>
            </w:tcBorders>
            <w:shd w:val="clear" w:color="auto" w:fill="auto"/>
            <w:noWrap/>
            <w:vAlign w:val="bottom"/>
            <w:hideMark/>
          </w:tcPr>
          <w:p w14:paraId="15AB27D0"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320D1"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Income</w:t>
            </w: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14:paraId="78AECBF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June</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64D48F7C"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July</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14:paraId="49917B8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August</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6D3C26E8"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September</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7AD75B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October</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1489A275"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November</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7F2A261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December</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0F04140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Totals</w:t>
            </w:r>
          </w:p>
        </w:tc>
      </w:tr>
      <w:tr w:rsidR="00F11E29" w:rsidRPr="00F11E29" w14:paraId="56CC55B4"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5A26FCF7"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Income</w:t>
            </w:r>
          </w:p>
        </w:tc>
        <w:tc>
          <w:tcPr>
            <w:tcW w:w="361" w:type="pct"/>
            <w:tcBorders>
              <w:top w:val="nil"/>
              <w:left w:val="nil"/>
              <w:bottom w:val="nil"/>
              <w:right w:val="single" w:sz="8" w:space="0" w:color="auto"/>
            </w:tcBorders>
            <w:shd w:val="clear" w:color="auto" w:fill="auto"/>
            <w:noWrap/>
            <w:vAlign w:val="bottom"/>
            <w:hideMark/>
          </w:tcPr>
          <w:p w14:paraId="24C387D8"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0</w:t>
            </w:r>
          </w:p>
        </w:tc>
        <w:tc>
          <w:tcPr>
            <w:tcW w:w="103" w:type="pct"/>
            <w:tcBorders>
              <w:top w:val="nil"/>
              <w:left w:val="nil"/>
              <w:bottom w:val="nil"/>
              <w:right w:val="nil"/>
            </w:tcBorders>
            <w:shd w:val="clear" w:color="auto" w:fill="auto"/>
            <w:noWrap/>
            <w:vAlign w:val="bottom"/>
            <w:hideMark/>
          </w:tcPr>
          <w:p w14:paraId="7C3F237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1D40565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Subscriptions</w:t>
            </w:r>
          </w:p>
        </w:tc>
        <w:tc>
          <w:tcPr>
            <w:tcW w:w="393" w:type="pct"/>
            <w:tcBorders>
              <w:top w:val="nil"/>
              <w:left w:val="nil"/>
              <w:bottom w:val="single" w:sz="4" w:space="0" w:color="auto"/>
              <w:right w:val="single" w:sz="4" w:space="0" w:color="auto"/>
            </w:tcBorders>
            <w:shd w:val="clear" w:color="auto" w:fill="auto"/>
            <w:noWrap/>
            <w:vAlign w:val="bottom"/>
            <w:hideMark/>
          </w:tcPr>
          <w:p w14:paraId="483CED7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25</w:t>
            </w:r>
          </w:p>
        </w:tc>
        <w:tc>
          <w:tcPr>
            <w:tcW w:w="322" w:type="pct"/>
            <w:tcBorders>
              <w:top w:val="nil"/>
              <w:left w:val="nil"/>
              <w:bottom w:val="single" w:sz="4" w:space="0" w:color="auto"/>
              <w:right w:val="single" w:sz="4" w:space="0" w:color="auto"/>
            </w:tcBorders>
            <w:shd w:val="clear" w:color="auto" w:fill="auto"/>
            <w:noWrap/>
            <w:vAlign w:val="bottom"/>
            <w:hideMark/>
          </w:tcPr>
          <w:p w14:paraId="646DFDD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0</w:t>
            </w:r>
          </w:p>
        </w:tc>
        <w:tc>
          <w:tcPr>
            <w:tcW w:w="402" w:type="pct"/>
            <w:tcBorders>
              <w:top w:val="nil"/>
              <w:left w:val="nil"/>
              <w:bottom w:val="single" w:sz="4" w:space="0" w:color="auto"/>
              <w:right w:val="single" w:sz="4" w:space="0" w:color="auto"/>
            </w:tcBorders>
            <w:shd w:val="clear" w:color="auto" w:fill="auto"/>
            <w:noWrap/>
            <w:vAlign w:val="bottom"/>
            <w:hideMark/>
          </w:tcPr>
          <w:p w14:paraId="6AAFE94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2000</w:t>
            </w:r>
          </w:p>
        </w:tc>
        <w:tc>
          <w:tcPr>
            <w:tcW w:w="455" w:type="pct"/>
            <w:tcBorders>
              <w:top w:val="nil"/>
              <w:left w:val="nil"/>
              <w:bottom w:val="single" w:sz="4" w:space="0" w:color="auto"/>
              <w:right w:val="single" w:sz="4" w:space="0" w:color="auto"/>
            </w:tcBorders>
            <w:shd w:val="clear" w:color="auto" w:fill="auto"/>
            <w:noWrap/>
            <w:vAlign w:val="bottom"/>
            <w:hideMark/>
          </w:tcPr>
          <w:p w14:paraId="7994861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2166</w:t>
            </w:r>
          </w:p>
        </w:tc>
        <w:tc>
          <w:tcPr>
            <w:tcW w:w="362" w:type="pct"/>
            <w:tcBorders>
              <w:top w:val="nil"/>
              <w:left w:val="nil"/>
              <w:bottom w:val="single" w:sz="4" w:space="0" w:color="auto"/>
              <w:right w:val="single" w:sz="4" w:space="0" w:color="auto"/>
            </w:tcBorders>
            <w:shd w:val="clear" w:color="auto" w:fill="auto"/>
            <w:noWrap/>
            <w:vAlign w:val="bottom"/>
            <w:hideMark/>
          </w:tcPr>
          <w:p w14:paraId="51E9A0AF"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200</w:t>
            </w:r>
          </w:p>
        </w:tc>
        <w:tc>
          <w:tcPr>
            <w:tcW w:w="439" w:type="pct"/>
            <w:tcBorders>
              <w:top w:val="nil"/>
              <w:left w:val="nil"/>
              <w:bottom w:val="single" w:sz="4" w:space="0" w:color="auto"/>
              <w:right w:val="single" w:sz="4" w:space="0" w:color="auto"/>
            </w:tcBorders>
            <w:shd w:val="clear" w:color="auto" w:fill="auto"/>
            <w:noWrap/>
            <w:vAlign w:val="bottom"/>
            <w:hideMark/>
          </w:tcPr>
          <w:p w14:paraId="0AC6428D"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30</w:t>
            </w:r>
          </w:p>
        </w:tc>
        <w:tc>
          <w:tcPr>
            <w:tcW w:w="432" w:type="pct"/>
            <w:tcBorders>
              <w:top w:val="nil"/>
              <w:left w:val="nil"/>
              <w:bottom w:val="single" w:sz="4" w:space="0" w:color="auto"/>
              <w:right w:val="single" w:sz="4" w:space="0" w:color="auto"/>
            </w:tcBorders>
            <w:shd w:val="clear" w:color="auto" w:fill="auto"/>
            <w:noWrap/>
            <w:vAlign w:val="bottom"/>
            <w:hideMark/>
          </w:tcPr>
          <w:p w14:paraId="72F3E10E"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30</w:t>
            </w:r>
          </w:p>
        </w:tc>
        <w:tc>
          <w:tcPr>
            <w:tcW w:w="361" w:type="pct"/>
            <w:tcBorders>
              <w:top w:val="nil"/>
              <w:left w:val="nil"/>
              <w:bottom w:val="single" w:sz="4" w:space="0" w:color="auto"/>
              <w:right w:val="single" w:sz="4" w:space="0" w:color="auto"/>
            </w:tcBorders>
            <w:shd w:val="clear" w:color="auto" w:fill="auto"/>
            <w:noWrap/>
            <w:vAlign w:val="bottom"/>
            <w:hideMark/>
          </w:tcPr>
          <w:p w14:paraId="110DBB0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4451</w:t>
            </w:r>
          </w:p>
        </w:tc>
      </w:tr>
      <w:tr w:rsidR="00F11E29" w:rsidRPr="00F11E29" w14:paraId="2AC51B29"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7800BEA4"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Expenditure</w:t>
            </w:r>
          </w:p>
        </w:tc>
        <w:tc>
          <w:tcPr>
            <w:tcW w:w="361" w:type="pct"/>
            <w:tcBorders>
              <w:top w:val="nil"/>
              <w:left w:val="nil"/>
              <w:bottom w:val="nil"/>
              <w:right w:val="single" w:sz="8" w:space="0" w:color="auto"/>
            </w:tcBorders>
            <w:shd w:val="clear" w:color="auto" w:fill="auto"/>
            <w:noWrap/>
            <w:vAlign w:val="bottom"/>
            <w:hideMark/>
          </w:tcPr>
          <w:p w14:paraId="4F9E9B21"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28.78</w:t>
            </w:r>
          </w:p>
        </w:tc>
        <w:tc>
          <w:tcPr>
            <w:tcW w:w="103" w:type="pct"/>
            <w:tcBorders>
              <w:top w:val="nil"/>
              <w:left w:val="nil"/>
              <w:bottom w:val="nil"/>
              <w:right w:val="nil"/>
            </w:tcBorders>
            <w:shd w:val="clear" w:color="auto" w:fill="auto"/>
            <w:noWrap/>
            <w:vAlign w:val="bottom"/>
            <w:hideMark/>
          </w:tcPr>
          <w:p w14:paraId="12B21D1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561244C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93" w:type="pct"/>
            <w:tcBorders>
              <w:top w:val="nil"/>
              <w:left w:val="nil"/>
              <w:bottom w:val="single" w:sz="4" w:space="0" w:color="auto"/>
              <w:right w:val="single" w:sz="4" w:space="0" w:color="auto"/>
            </w:tcBorders>
            <w:shd w:val="clear" w:color="auto" w:fill="auto"/>
            <w:noWrap/>
            <w:vAlign w:val="bottom"/>
            <w:hideMark/>
          </w:tcPr>
          <w:p w14:paraId="15E68A0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22" w:type="pct"/>
            <w:tcBorders>
              <w:top w:val="nil"/>
              <w:left w:val="nil"/>
              <w:bottom w:val="single" w:sz="4" w:space="0" w:color="auto"/>
              <w:right w:val="single" w:sz="4" w:space="0" w:color="auto"/>
            </w:tcBorders>
            <w:shd w:val="clear" w:color="auto" w:fill="auto"/>
            <w:noWrap/>
            <w:vAlign w:val="bottom"/>
            <w:hideMark/>
          </w:tcPr>
          <w:p w14:paraId="484AC7D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02" w:type="pct"/>
            <w:tcBorders>
              <w:top w:val="nil"/>
              <w:left w:val="nil"/>
              <w:bottom w:val="single" w:sz="4" w:space="0" w:color="auto"/>
              <w:right w:val="single" w:sz="4" w:space="0" w:color="auto"/>
            </w:tcBorders>
            <w:shd w:val="clear" w:color="auto" w:fill="auto"/>
            <w:noWrap/>
            <w:vAlign w:val="bottom"/>
            <w:hideMark/>
          </w:tcPr>
          <w:p w14:paraId="77E0BED8"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55" w:type="pct"/>
            <w:tcBorders>
              <w:top w:val="nil"/>
              <w:left w:val="nil"/>
              <w:bottom w:val="single" w:sz="4" w:space="0" w:color="auto"/>
              <w:right w:val="single" w:sz="4" w:space="0" w:color="auto"/>
            </w:tcBorders>
            <w:shd w:val="clear" w:color="auto" w:fill="auto"/>
            <w:noWrap/>
            <w:vAlign w:val="bottom"/>
            <w:hideMark/>
          </w:tcPr>
          <w:p w14:paraId="04065278"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2" w:type="pct"/>
            <w:tcBorders>
              <w:top w:val="nil"/>
              <w:left w:val="nil"/>
              <w:bottom w:val="single" w:sz="4" w:space="0" w:color="auto"/>
              <w:right w:val="single" w:sz="4" w:space="0" w:color="auto"/>
            </w:tcBorders>
            <w:shd w:val="clear" w:color="auto" w:fill="auto"/>
            <w:noWrap/>
            <w:vAlign w:val="bottom"/>
            <w:hideMark/>
          </w:tcPr>
          <w:p w14:paraId="01966B9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9" w:type="pct"/>
            <w:tcBorders>
              <w:top w:val="nil"/>
              <w:left w:val="nil"/>
              <w:bottom w:val="single" w:sz="4" w:space="0" w:color="auto"/>
              <w:right w:val="single" w:sz="4" w:space="0" w:color="auto"/>
            </w:tcBorders>
            <w:shd w:val="clear" w:color="auto" w:fill="auto"/>
            <w:noWrap/>
            <w:vAlign w:val="bottom"/>
            <w:hideMark/>
          </w:tcPr>
          <w:p w14:paraId="02AA107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514771B0"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single" w:sz="4" w:space="0" w:color="auto"/>
              <w:right w:val="single" w:sz="4" w:space="0" w:color="auto"/>
            </w:tcBorders>
            <w:shd w:val="clear" w:color="auto" w:fill="auto"/>
            <w:noWrap/>
            <w:vAlign w:val="bottom"/>
            <w:hideMark/>
          </w:tcPr>
          <w:p w14:paraId="3CE14FF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r>
      <w:tr w:rsidR="00F11E29" w:rsidRPr="00F11E29" w14:paraId="79525F4C"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66AFAD5D"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Closing Balance</w:t>
            </w:r>
          </w:p>
        </w:tc>
        <w:tc>
          <w:tcPr>
            <w:tcW w:w="361" w:type="pct"/>
            <w:tcBorders>
              <w:top w:val="nil"/>
              <w:left w:val="nil"/>
              <w:bottom w:val="nil"/>
              <w:right w:val="single" w:sz="8" w:space="0" w:color="auto"/>
            </w:tcBorders>
            <w:shd w:val="clear" w:color="auto" w:fill="auto"/>
            <w:noWrap/>
            <w:vAlign w:val="bottom"/>
            <w:hideMark/>
          </w:tcPr>
          <w:p w14:paraId="7C9AAED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661.18</w:t>
            </w:r>
          </w:p>
        </w:tc>
        <w:tc>
          <w:tcPr>
            <w:tcW w:w="103" w:type="pct"/>
            <w:tcBorders>
              <w:top w:val="nil"/>
              <w:left w:val="nil"/>
              <w:bottom w:val="nil"/>
              <w:right w:val="nil"/>
            </w:tcBorders>
            <w:shd w:val="clear" w:color="auto" w:fill="auto"/>
            <w:noWrap/>
            <w:vAlign w:val="bottom"/>
            <w:hideMark/>
          </w:tcPr>
          <w:p w14:paraId="553230B7"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0183C8C2"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93" w:type="pct"/>
            <w:tcBorders>
              <w:top w:val="nil"/>
              <w:left w:val="nil"/>
              <w:bottom w:val="single" w:sz="4" w:space="0" w:color="auto"/>
              <w:right w:val="single" w:sz="4" w:space="0" w:color="auto"/>
            </w:tcBorders>
            <w:shd w:val="clear" w:color="auto" w:fill="auto"/>
            <w:noWrap/>
            <w:vAlign w:val="bottom"/>
            <w:hideMark/>
          </w:tcPr>
          <w:p w14:paraId="37B959A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22" w:type="pct"/>
            <w:tcBorders>
              <w:top w:val="nil"/>
              <w:left w:val="nil"/>
              <w:bottom w:val="single" w:sz="4" w:space="0" w:color="auto"/>
              <w:right w:val="single" w:sz="4" w:space="0" w:color="auto"/>
            </w:tcBorders>
            <w:shd w:val="clear" w:color="auto" w:fill="auto"/>
            <w:noWrap/>
            <w:vAlign w:val="bottom"/>
            <w:hideMark/>
          </w:tcPr>
          <w:p w14:paraId="5CB0FE5C"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02" w:type="pct"/>
            <w:tcBorders>
              <w:top w:val="nil"/>
              <w:left w:val="nil"/>
              <w:bottom w:val="single" w:sz="4" w:space="0" w:color="auto"/>
              <w:right w:val="single" w:sz="4" w:space="0" w:color="auto"/>
            </w:tcBorders>
            <w:shd w:val="clear" w:color="auto" w:fill="auto"/>
            <w:noWrap/>
            <w:vAlign w:val="bottom"/>
            <w:hideMark/>
          </w:tcPr>
          <w:p w14:paraId="0D1AF88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55" w:type="pct"/>
            <w:tcBorders>
              <w:top w:val="nil"/>
              <w:left w:val="nil"/>
              <w:bottom w:val="single" w:sz="4" w:space="0" w:color="auto"/>
              <w:right w:val="single" w:sz="4" w:space="0" w:color="auto"/>
            </w:tcBorders>
            <w:shd w:val="clear" w:color="auto" w:fill="auto"/>
            <w:noWrap/>
            <w:vAlign w:val="bottom"/>
            <w:hideMark/>
          </w:tcPr>
          <w:p w14:paraId="5EBDE6A1"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2" w:type="pct"/>
            <w:tcBorders>
              <w:top w:val="nil"/>
              <w:left w:val="nil"/>
              <w:bottom w:val="single" w:sz="4" w:space="0" w:color="auto"/>
              <w:right w:val="single" w:sz="4" w:space="0" w:color="auto"/>
            </w:tcBorders>
            <w:shd w:val="clear" w:color="auto" w:fill="auto"/>
            <w:noWrap/>
            <w:vAlign w:val="bottom"/>
            <w:hideMark/>
          </w:tcPr>
          <w:p w14:paraId="36458B2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9" w:type="pct"/>
            <w:tcBorders>
              <w:top w:val="nil"/>
              <w:left w:val="nil"/>
              <w:bottom w:val="single" w:sz="4" w:space="0" w:color="auto"/>
              <w:right w:val="single" w:sz="4" w:space="0" w:color="auto"/>
            </w:tcBorders>
            <w:shd w:val="clear" w:color="auto" w:fill="auto"/>
            <w:noWrap/>
            <w:vAlign w:val="bottom"/>
            <w:hideMark/>
          </w:tcPr>
          <w:p w14:paraId="24F90B4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013252A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single" w:sz="4" w:space="0" w:color="auto"/>
              <w:right w:val="single" w:sz="4" w:space="0" w:color="auto"/>
            </w:tcBorders>
            <w:shd w:val="clear" w:color="auto" w:fill="auto"/>
            <w:noWrap/>
            <w:vAlign w:val="bottom"/>
            <w:hideMark/>
          </w:tcPr>
          <w:p w14:paraId="029A6CF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r>
      <w:tr w:rsidR="00F11E29" w:rsidRPr="00F11E29" w14:paraId="6FD0477C"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681ED4B6"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01D3439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20D4491A"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0B05371A"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Total</w:t>
            </w:r>
          </w:p>
        </w:tc>
        <w:tc>
          <w:tcPr>
            <w:tcW w:w="393" w:type="pct"/>
            <w:tcBorders>
              <w:top w:val="nil"/>
              <w:left w:val="nil"/>
              <w:bottom w:val="single" w:sz="4" w:space="0" w:color="auto"/>
              <w:right w:val="single" w:sz="4" w:space="0" w:color="auto"/>
            </w:tcBorders>
            <w:shd w:val="clear" w:color="auto" w:fill="auto"/>
            <w:noWrap/>
            <w:vAlign w:val="bottom"/>
            <w:hideMark/>
          </w:tcPr>
          <w:p w14:paraId="621FA3F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25</w:t>
            </w:r>
          </w:p>
        </w:tc>
        <w:tc>
          <w:tcPr>
            <w:tcW w:w="322" w:type="pct"/>
            <w:tcBorders>
              <w:top w:val="nil"/>
              <w:left w:val="nil"/>
              <w:bottom w:val="single" w:sz="4" w:space="0" w:color="auto"/>
              <w:right w:val="single" w:sz="4" w:space="0" w:color="auto"/>
            </w:tcBorders>
            <w:shd w:val="clear" w:color="auto" w:fill="auto"/>
            <w:noWrap/>
            <w:vAlign w:val="bottom"/>
            <w:hideMark/>
          </w:tcPr>
          <w:p w14:paraId="72E1BABA"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0</w:t>
            </w:r>
          </w:p>
        </w:tc>
        <w:tc>
          <w:tcPr>
            <w:tcW w:w="402" w:type="pct"/>
            <w:tcBorders>
              <w:top w:val="nil"/>
              <w:left w:val="nil"/>
              <w:bottom w:val="single" w:sz="4" w:space="0" w:color="auto"/>
              <w:right w:val="single" w:sz="4" w:space="0" w:color="auto"/>
            </w:tcBorders>
            <w:shd w:val="clear" w:color="auto" w:fill="auto"/>
            <w:noWrap/>
            <w:vAlign w:val="bottom"/>
            <w:hideMark/>
          </w:tcPr>
          <w:p w14:paraId="58C571C5"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2000</w:t>
            </w:r>
          </w:p>
        </w:tc>
        <w:tc>
          <w:tcPr>
            <w:tcW w:w="455" w:type="pct"/>
            <w:tcBorders>
              <w:top w:val="nil"/>
              <w:left w:val="nil"/>
              <w:bottom w:val="single" w:sz="4" w:space="0" w:color="auto"/>
              <w:right w:val="single" w:sz="4" w:space="0" w:color="auto"/>
            </w:tcBorders>
            <w:shd w:val="clear" w:color="auto" w:fill="auto"/>
            <w:noWrap/>
            <w:vAlign w:val="bottom"/>
            <w:hideMark/>
          </w:tcPr>
          <w:p w14:paraId="29AA8AAE"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2166</w:t>
            </w:r>
          </w:p>
        </w:tc>
        <w:tc>
          <w:tcPr>
            <w:tcW w:w="362" w:type="pct"/>
            <w:tcBorders>
              <w:top w:val="nil"/>
              <w:left w:val="nil"/>
              <w:bottom w:val="single" w:sz="4" w:space="0" w:color="auto"/>
              <w:right w:val="single" w:sz="4" w:space="0" w:color="auto"/>
            </w:tcBorders>
            <w:shd w:val="clear" w:color="auto" w:fill="auto"/>
            <w:noWrap/>
            <w:vAlign w:val="bottom"/>
            <w:hideMark/>
          </w:tcPr>
          <w:p w14:paraId="0E96EF35"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200</w:t>
            </w:r>
          </w:p>
        </w:tc>
        <w:tc>
          <w:tcPr>
            <w:tcW w:w="439" w:type="pct"/>
            <w:tcBorders>
              <w:top w:val="nil"/>
              <w:left w:val="nil"/>
              <w:bottom w:val="single" w:sz="4" w:space="0" w:color="auto"/>
              <w:right w:val="single" w:sz="4" w:space="0" w:color="auto"/>
            </w:tcBorders>
            <w:shd w:val="clear" w:color="auto" w:fill="auto"/>
            <w:noWrap/>
            <w:vAlign w:val="bottom"/>
            <w:hideMark/>
          </w:tcPr>
          <w:p w14:paraId="4F638E5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30</w:t>
            </w:r>
          </w:p>
        </w:tc>
        <w:tc>
          <w:tcPr>
            <w:tcW w:w="432" w:type="pct"/>
            <w:tcBorders>
              <w:top w:val="nil"/>
              <w:left w:val="nil"/>
              <w:bottom w:val="single" w:sz="4" w:space="0" w:color="auto"/>
              <w:right w:val="single" w:sz="4" w:space="0" w:color="auto"/>
            </w:tcBorders>
            <w:shd w:val="clear" w:color="auto" w:fill="auto"/>
            <w:noWrap/>
            <w:vAlign w:val="bottom"/>
            <w:hideMark/>
          </w:tcPr>
          <w:p w14:paraId="39592B8D"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30</w:t>
            </w:r>
          </w:p>
        </w:tc>
        <w:tc>
          <w:tcPr>
            <w:tcW w:w="361" w:type="pct"/>
            <w:tcBorders>
              <w:top w:val="nil"/>
              <w:left w:val="nil"/>
              <w:bottom w:val="single" w:sz="4" w:space="0" w:color="auto"/>
              <w:right w:val="single" w:sz="4" w:space="0" w:color="auto"/>
            </w:tcBorders>
            <w:shd w:val="clear" w:color="auto" w:fill="auto"/>
            <w:noWrap/>
            <w:vAlign w:val="bottom"/>
            <w:hideMark/>
          </w:tcPr>
          <w:p w14:paraId="2CE888AE"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4451</w:t>
            </w:r>
          </w:p>
        </w:tc>
      </w:tr>
      <w:tr w:rsidR="00F11E29" w:rsidRPr="00F11E29" w14:paraId="1ADE29C1"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24535CCE"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Reserve Account</w:t>
            </w:r>
          </w:p>
        </w:tc>
        <w:tc>
          <w:tcPr>
            <w:tcW w:w="361" w:type="pct"/>
            <w:tcBorders>
              <w:top w:val="nil"/>
              <w:left w:val="nil"/>
              <w:bottom w:val="nil"/>
              <w:right w:val="single" w:sz="8" w:space="0" w:color="auto"/>
            </w:tcBorders>
            <w:shd w:val="clear" w:color="auto" w:fill="auto"/>
            <w:noWrap/>
            <w:vAlign w:val="bottom"/>
            <w:hideMark/>
          </w:tcPr>
          <w:p w14:paraId="2D1C0EF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8502.23</w:t>
            </w:r>
          </w:p>
        </w:tc>
        <w:tc>
          <w:tcPr>
            <w:tcW w:w="103" w:type="pct"/>
            <w:tcBorders>
              <w:top w:val="nil"/>
              <w:left w:val="nil"/>
              <w:bottom w:val="nil"/>
              <w:right w:val="nil"/>
            </w:tcBorders>
            <w:shd w:val="clear" w:color="auto" w:fill="auto"/>
            <w:noWrap/>
            <w:vAlign w:val="bottom"/>
            <w:hideMark/>
          </w:tcPr>
          <w:p w14:paraId="28763807"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nil"/>
              <w:left w:val="nil"/>
              <w:bottom w:val="nil"/>
              <w:right w:val="nil"/>
            </w:tcBorders>
            <w:shd w:val="clear" w:color="auto" w:fill="auto"/>
            <w:noWrap/>
            <w:vAlign w:val="bottom"/>
            <w:hideMark/>
          </w:tcPr>
          <w:p w14:paraId="5A501D6A"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93" w:type="pct"/>
            <w:tcBorders>
              <w:top w:val="nil"/>
              <w:left w:val="nil"/>
              <w:bottom w:val="nil"/>
              <w:right w:val="nil"/>
            </w:tcBorders>
            <w:shd w:val="clear" w:color="auto" w:fill="auto"/>
            <w:noWrap/>
            <w:vAlign w:val="bottom"/>
            <w:hideMark/>
          </w:tcPr>
          <w:p w14:paraId="4E85402D"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22" w:type="pct"/>
            <w:tcBorders>
              <w:top w:val="nil"/>
              <w:left w:val="nil"/>
              <w:bottom w:val="nil"/>
              <w:right w:val="nil"/>
            </w:tcBorders>
            <w:shd w:val="clear" w:color="auto" w:fill="auto"/>
            <w:noWrap/>
            <w:vAlign w:val="bottom"/>
            <w:hideMark/>
          </w:tcPr>
          <w:p w14:paraId="68FBE1ED"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02" w:type="pct"/>
            <w:tcBorders>
              <w:top w:val="nil"/>
              <w:left w:val="nil"/>
              <w:bottom w:val="nil"/>
              <w:right w:val="nil"/>
            </w:tcBorders>
            <w:shd w:val="clear" w:color="auto" w:fill="auto"/>
            <w:noWrap/>
            <w:vAlign w:val="bottom"/>
            <w:hideMark/>
          </w:tcPr>
          <w:p w14:paraId="22172A4D"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55" w:type="pct"/>
            <w:tcBorders>
              <w:top w:val="nil"/>
              <w:left w:val="nil"/>
              <w:bottom w:val="nil"/>
              <w:right w:val="nil"/>
            </w:tcBorders>
            <w:shd w:val="clear" w:color="auto" w:fill="auto"/>
            <w:noWrap/>
            <w:vAlign w:val="bottom"/>
            <w:hideMark/>
          </w:tcPr>
          <w:p w14:paraId="6DBE8058"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2" w:type="pct"/>
            <w:tcBorders>
              <w:top w:val="nil"/>
              <w:left w:val="nil"/>
              <w:bottom w:val="nil"/>
              <w:right w:val="nil"/>
            </w:tcBorders>
            <w:shd w:val="clear" w:color="auto" w:fill="auto"/>
            <w:noWrap/>
            <w:vAlign w:val="bottom"/>
            <w:hideMark/>
          </w:tcPr>
          <w:p w14:paraId="404EAEE6"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9" w:type="pct"/>
            <w:tcBorders>
              <w:top w:val="nil"/>
              <w:left w:val="nil"/>
              <w:bottom w:val="nil"/>
              <w:right w:val="nil"/>
            </w:tcBorders>
            <w:shd w:val="clear" w:color="auto" w:fill="auto"/>
            <w:noWrap/>
            <w:vAlign w:val="bottom"/>
            <w:hideMark/>
          </w:tcPr>
          <w:p w14:paraId="25987C02"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2" w:type="pct"/>
            <w:tcBorders>
              <w:top w:val="nil"/>
              <w:left w:val="nil"/>
              <w:bottom w:val="nil"/>
              <w:right w:val="nil"/>
            </w:tcBorders>
            <w:shd w:val="clear" w:color="auto" w:fill="auto"/>
            <w:noWrap/>
            <w:vAlign w:val="bottom"/>
            <w:hideMark/>
          </w:tcPr>
          <w:p w14:paraId="65DA1305"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1" w:type="pct"/>
            <w:tcBorders>
              <w:top w:val="nil"/>
              <w:left w:val="nil"/>
              <w:bottom w:val="nil"/>
              <w:right w:val="nil"/>
            </w:tcBorders>
            <w:shd w:val="clear" w:color="auto" w:fill="auto"/>
            <w:noWrap/>
            <w:vAlign w:val="bottom"/>
            <w:hideMark/>
          </w:tcPr>
          <w:p w14:paraId="7A188CCA"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r>
      <w:tr w:rsidR="00F11E29" w:rsidRPr="00F11E29" w14:paraId="2213EF65"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57F49B11"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5DEDBFBA"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04E139A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CC761"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Expenditure</w:t>
            </w: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14:paraId="1B29B1A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June</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14:paraId="299200BB"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July</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14:paraId="6132D95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August</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14:paraId="76C84BB8"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September</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D0DDABC"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October</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14:paraId="178D591B"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November</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24A02F8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December</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304D571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Totals</w:t>
            </w:r>
          </w:p>
        </w:tc>
      </w:tr>
      <w:tr w:rsidR="00F11E29" w:rsidRPr="00F11E29" w14:paraId="12AD29BA"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71D3B2D5"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Total at bank</w:t>
            </w:r>
          </w:p>
        </w:tc>
        <w:tc>
          <w:tcPr>
            <w:tcW w:w="361" w:type="pct"/>
            <w:tcBorders>
              <w:top w:val="nil"/>
              <w:left w:val="nil"/>
              <w:bottom w:val="nil"/>
              <w:right w:val="single" w:sz="8" w:space="0" w:color="auto"/>
            </w:tcBorders>
            <w:shd w:val="clear" w:color="auto" w:fill="auto"/>
            <w:noWrap/>
            <w:vAlign w:val="bottom"/>
            <w:hideMark/>
          </w:tcPr>
          <w:p w14:paraId="6180779C"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9163.41</w:t>
            </w:r>
          </w:p>
        </w:tc>
        <w:tc>
          <w:tcPr>
            <w:tcW w:w="103" w:type="pct"/>
            <w:tcBorders>
              <w:top w:val="nil"/>
              <w:left w:val="nil"/>
              <w:bottom w:val="nil"/>
              <w:right w:val="nil"/>
            </w:tcBorders>
            <w:shd w:val="clear" w:color="auto" w:fill="auto"/>
            <w:noWrap/>
            <w:vAlign w:val="bottom"/>
            <w:hideMark/>
          </w:tcPr>
          <w:p w14:paraId="18797A9C"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07616B7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Zoom Fee</w:t>
            </w:r>
          </w:p>
        </w:tc>
        <w:tc>
          <w:tcPr>
            <w:tcW w:w="393" w:type="pct"/>
            <w:tcBorders>
              <w:top w:val="nil"/>
              <w:left w:val="nil"/>
              <w:bottom w:val="single" w:sz="4" w:space="0" w:color="auto"/>
              <w:right w:val="single" w:sz="4" w:space="0" w:color="auto"/>
            </w:tcBorders>
            <w:shd w:val="clear" w:color="auto" w:fill="auto"/>
            <w:noWrap/>
            <w:vAlign w:val="bottom"/>
            <w:hideMark/>
          </w:tcPr>
          <w:p w14:paraId="3F64A84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14.99</w:t>
            </w:r>
          </w:p>
        </w:tc>
        <w:tc>
          <w:tcPr>
            <w:tcW w:w="322" w:type="pct"/>
            <w:tcBorders>
              <w:top w:val="nil"/>
              <w:left w:val="nil"/>
              <w:bottom w:val="single" w:sz="4" w:space="0" w:color="auto"/>
              <w:right w:val="single" w:sz="4" w:space="0" w:color="auto"/>
            </w:tcBorders>
            <w:shd w:val="clear" w:color="auto" w:fill="auto"/>
            <w:noWrap/>
            <w:vAlign w:val="bottom"/>
            <w:hideMark/>
          </w:tcPr>
          <w:p w14:paraId="13992CF3"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14.99</w:t>
            </w:r>
          </w:p>
        </w:tc>
        <w:tc>
          <w:tcPr>
            <w:tcW w:w="402" w:type="pct"/>
            <w:tcBorders>
              <w:top w:val="nil"/>
              <w:left w:val="nil"/>
              <w:bottom w:val="single" w:sz="4" w:space="0" w:color="auto"/>
              <w:right w:val="single" w:sz="4" w:space="0" w:color="auto"/>
            </w:tcBorders>
            <w:shd w:val="clear" w:color="auto" w:fill="auto"/>
            <w:noWrap/>
            <w:vAlign w:val="bottom"/>
            <w:hideMark/>
          </w:tcPr>
          <w:p w14:paraId="765E28BC"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14.99</w:t>
            </w:r>
          </w:p>
        </w:tc>
        <w:tc>
          <w:tcPr>
            <w:tcW w:w="455" w:type="pct"/>
            <w:tcBorders>
              <w:top w:val="nil"/>
              <w:left w:val="nil"/>
              <w:bottom w:val="single" w:sz="4" w:space="0" w:color="auto"/>
              <w:right w:val="single" w:sz="4" w:space="0" w:color="auto"/>
            </w:tcBorders>
            <w:shd w:val="clear" w:color="auto" w:fill="auto"/>
            <w:noWrap/>
            <w:vAlign w:val="bottom"/>
            <w:hideMark/>
          </w:tcPr>
          <w:p w14:paraId="154DB8EC"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14.99</w:t>
            </w:r>
          </w:p>
        </w:tc>
        <w:tc>
          <w:tcPr>
            <w:tcW w:w="362" w:type="pct"/>
            <w:tcBorders>
              <w:top w:val="nil"/>
              <w:left w:val="nil"/>
              <w:bottom w:val="single" w:sz="4" w:space="0" w:color="auto"/>
              <w:right w:val="single" w:sz="4" w:space="0" w:color="auto"/>
            </w:tcBorders>
            <w:shd w:val="clear" w:color="auto" w:fill="auto"/>
            <w:noWrap/>
            <w:vAlign w:val="bottom"/>
            <w:hideMark/>
          </w:tcPr>
          <w:p w14:paraId="61BBFCB1"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14.99</w:t>
            </w:r>
          </w:p>
        </w:tc>
        <w:tc>
          <w:tcPr>
            <w:tcW w:w="439" w:type="pct"/>
            <w:tcBorders>
              <w:top w:val="nil"/>
              <w:left w:val="nil"/>
              <w:bottom w:val="single" w:sz="4" w:space="0" w:color="auto"/>
              <w:right w:val="single" w:sz="4" w:space="0" w:color="auto"/>
            </w:tcBorders>
            <w:shd w:val="clear" w:color="auto" w:fill="auto"/>
            <w:noWrap/>
            <w:vAlign w:val="bottom"/>
            <w:hideMark/>
          </w:tcPr>
          <w:p w14:paraId="03D9ECA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14.99</w:t>
            </w:r>
          </w:p>
        </w:tc>
        <w:tc>
          <w:tcPr>
            <w:tcW w:w="432" w:type="pct"/>
            <w:tcBorders>
              <w:top w:val="nil"/>
              <w:left w:val="nil"/>
              <w:bottom w:val="single" w:sz="4" w:space="0" w:color="auto"/>
              <w:right w:val="single" w:sz="4" w:space="0" w:color="auto"/>
            </w:tcBorders>
            <w:shd w:val="clear" w:color="auto" w:fill="auto"/>
            <w:noWrap/>
            <w:vAlign w:val="bottom"/>
            <w:hideMark/>
          </w:tcPr>
          <w:p w14:paraId="5A5911D8"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14.99</w:t>
            </w:r>
          </w:p>
        </w:tc>
        <w:tc>
          <w:tcPr>
            <w:tcW w:w="361" w:type="pct"/>
            <w:tcBorders>
              <w:top w:val="nil"/>
              <w:left w:val="nil"/>
              <w:bottom w:val="single" w:sz="4" w:space="0" w:color="auto"/>
              <w:right w:val="single" w:sz="4" w:space="0" w:color="auto"/>
            </w:tcBorders>
            <w:shd w:val="clear" w:color="auto" w:fill="auto"/>
            <w:noWrap/>
            <w:vAlign w:val="bottom"/>
            <w:hideMark/>
          </w:tcPr>
          <w:p w14:paraId="260E6E60"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104.93</w:t>
            </w:r>
          </w:p>
        </w:tc>
      </w:tr>
      <w:tr w:rsidR="00F11E29" w:rsidRPr="00F11E29" w14:paraId="3C464DAD" w14:textId="77777777" w:rsidTr="002B50F4">
        <w:trPr>
          <w:trHeight w:val="300"/>
        </w:trPr>
        <w:tc>
          <w:tcPr>
            <w:tcW w:w="671" w:type="pct"/>
            <w:tcBorders>
              <w:top w:val="nil"/>
              <w:left w:val="single" w:sz="8" w:space="0" w:color="auto"/>
              <w:bottom w:val="nil"/>
              <w:right w:val="nil"/>
            </w:tcBorders>
            <w:shd w:val="clear" w:color="auto" w:fill="auto"/>
            <w:noWrap/>
            <w:vAlign w:val="bottom"/>
            <w:hideMark/>
          </w:tcPr>
          <w:p w14:paraId="182677A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16C9D6A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583D98D7"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4E1D62D2"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Web costs</w:t>
            </w:r>
          </w:p>
        </w:tc>
        <w:tc>
          <w:tcPr>
            <w:tcW w:w="393" w:type="pct"/>
            <w:tcBorders>
              <w:top w:val="nil"/>
              <w:left w:val="nil"/>
              <w:bottom w:val="single" w:sz="4" w:space="0" w:color="auto"/>
              <w:right w:val="single" w:sz="4" w:space="0" w:color="auto"/>
            </w:tcBorders>
            <w:shd w:val="clear" w:color="auto" w:fill="auto"/>
            <w:noWrap/>
            <w:vAlign w:val="bottom"/>
            <w:hideMark/>
          </w:tcPr>
          <w:p w14:paraId="5864EFA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322" w:type="pct"/>
            <w:tcBorders>
              <w:top w:val="nil"/>
              <w:left w:val="nil"/>
              <w:bottom w:val="single" w:sz="4" w:space="0" w:color="auto"/>
              <w:right w:val="single" w:sz="4" w:space="0" w:color="auto"/>
            </w:tcBorders>
            <w:shd w:val="clear" w:color="auto" w:fill="auto"/>
            <w:noWrap/>
            <w:vAlign w:val="bottom"/>
            <w:hideMark/>
          </w:tcPr>
          <w:p w14:paraId="334A9995"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402" w:type="pct"/>
            <w:tcBorders>
              <w:top w:val="nil"/>
              <w:left w:val="nil"/>
              <w:bottom w:val="single" w:sz="4" w:space="0" w:color="auto"/>
              <w:right w:val="single" w:sz="4" w:space="0" w:color="auto"/>
            </w:tcBorders>
            <w:shd w:val="clear" w:color="auto" w:fill="auto"/>
            <w:noWrap/>
            <w:vAlign w:val="bottom"/>
            <w:hideMark/>
          </w:tcPr>
          <w:p w14:paraId="4FF2C0A5"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455" w:type="pct"/>
            <w:tcBorders>
              <w:top w:val="nil"/>
              <w:left w:val="nil"/>
              <w:bottom w:val="single" w:sz="4" w:space="0" w:color="auto"/>
              <w:right w:val="single" w:sz="4" w:space="0" w:color="auto"/>
            </w:tcBorders>
            <w:shd w:val="clear" w:color="auto" w:fill="auto"/>
            <w:noWrap/>
            <w:vAlign w:val="bottom"/>
            <w:hideMark/>
          </w:tcPr>
          <w:p w14:paraId="2ED559C7"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362" w:type="pct"/>
            <w:tcBorders>
              <w:top w:val="nil"/>
              <w:left w:val="nil"/>
              <w:bottom w:val="single" w:sz="4" w:space="0" w:color="auto"/>
              <w:right w:val="single" w:sz="4" w:space="0" w:color="auto"/>
            </w:tcBorders>
            <w:shd w:val="clear" w:color="auto" w:fill="auto"/>
            <w:noWrap/>
            <w:vAlign w:val="bottom"/>
            <w:hideMark/>
          </w:tcPr>
          <w:p w14:paraId="49E1E6F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439" w:type="pct"/>
            <w:tcBorders>
              <w:top w:val="nil"/>
              <w:left w:val="nil"/>
              <w:bottom w:val="single" w:sz="4" w:space="0" w:color="auto"/>
              <w:right w:val="single" w:sz="4" w:space="0" w:color="auto"/>
            </w:tcBorders>
            <w:shd w:val="clear" w:color="auto" w:fill="auto"/>
            <w:noWrap/>
            <w:vAlign w:val="bottom"/>
            <w:hideMark/>
          </w:tcPr>
          <w:p w14:paraId="7A671428"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432" w:type="pct"/>
            <w:tcBorders>
              <w:top w:val="nil"/>
              <w:left w:val="nil"/>
              <w:bottom w:val="single" w:sz="4" w:space="0" w:color="auto"/>
              <w:right w:val="single" w:sz="4" w:space="0" w:color="auto"/>
            </w:tcBorders>
            <w:shd w:val="clear" w:color="auto" w:fill="auto"/>
            <w:noWrap/>
            <w:vAlign w:val="bottom"/>
            <w:hideMark/>
          </w:tcPr>
          <w:p w14:paraId="5F7D2EBA"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361" w:type="pct"/>
            <w:tcBorders>
              <w:top w:val="nil"/>
              <w:left w:val="nil"/>
              <w:bottom w:val="single" w:sz="4" w:space="0" w:color="auto"/>
              <w:right w:val="single" w:sz="4" w:space="0" w:color="auto"/>
            </w:tcBorders>
            <w:shd w:val="clear" w:color="auto" w:fill="auto"/>
            <w:noWrap/>
            <w:vAlign w:val="bottom"/>
            <w:hideMark/>
          </w:tcPr>
          <w:p w14:paraId="60767A7F"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70</w:t>
            </w:r>
          </w:p>
        </w:tc>
      </w:tr>
      <w:tr w:rsidR="00F11E29" w:rsidRPr="00F11E29" w14:paraId="6123EA97" w14:textId="77777777" w:rsidTr="002B50F4">
        <w:trPr>
          <w:trHeight w:val="288"/>
        </w:trPr>
        <w:tc>
          <w:tcPr>
            <w:tcW w:w="671" w:type="pct"/>
            <w:tcBorders>
              <w:top w:val="single" w:sz="8" w:space="0" w:color="auto"/>
              <w:left w:val="single" w:sz="8" w:space="0" w:color="auto"/>
              <w:bottom w:val="nil"/>
              <w:right w:val="nil"/>
            </w:tcBorders>
            <w:shd w:val="clear" w:color="auto" w:fill="auto"/>
            <w:noWrap/>
            <w:vAlign w:val="bottom"/>
            <w:hideMark/>
          </w:tcPr>
          <w:p w14:paraId="701EC321"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Income</w:t>
            </w:r>
          </w:p>
        </w:tc>
        <w:tc>
          <w:tcPr>
            <w:tcW w:w="361" w:type="pct"/>
            <w:tcBorders>
              <w:top w:val="single" w:sz="8" w:space="0" w:color="auto"/>
              <w:left w:val="nil"/>
              <w:bottom w:val="nil"/>
              <w:right w:val="single" w:sz="8" w:space="0" w:color="auto"/>
            </w:tcBorders>
            <w:shd w:val="clear" w:color="auto" w:fill="auto"/>
            <w:noWrap/>
            <w:vAlign w:val="bottom"/>
            <w:hideMark/>
          </w:tcPr>
          <w:p w14:paraId="6730CEA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56750508"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624EE35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Speakers Fee</w:t>
            </w:r>
          </w:p>
        </w:tc>
        <w:tc>
          <w:tcPr>
            <w:tcW w:w="393" w:type="pct"/>
            <w:tcBorders>
              <w:top w:val="nil"/>
              <w:left w:val="nil"/>
              <w:bottom w:val="single" w:sz="4" w:space="0" w:color="auto"/>
              <w:right w:val="single" w:sz="4" w:space="0" w:color="auto"/>
            </w:tcBorders>
            <w:shd w:val="clear" w:color="auto" w:fill="auto"/>
            <w:noWrap/>
            <w:vAlign w:val="bottom"/>
            <w:hideMark/>
          </w:tcPr>
          <w:p w14:paraId="0775505D"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50</w:t>
            </w:r>
          </w:p>
        </w:tc>
        <w:tc>
          <w:tcPr>
            <w:tcW w:w="322" w:type="pct"/>
            <w:tcBorders>
              <w:top w:val="nil"/>
              <w:left w:val="nil"/>
              <w:bottom w:val="single" w:sz="4" w:space="0" w:color="auto"/>
              <w:right w:val="single" w:sz="4" w:space="0" w:color="auto"/>
            </w:tcBorders>
            <w:shd w:val="clear" w:color="auto" w:fill="auto"/>
            <w:noWrap/>
            <w:vAlign w:val="bottom"/>
            <w:hideMark/>
          </w:tcPr>
          <w:p w14:paraId="3A98B0A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50</w:t>
            </w:r>
          </w:p>
        </w:tc>
        <w:tc>
          <w:tcPr>
            <w:tcW w:w="402" w:type="pct"/>
            <w:tcBorders>
              <w:top w:val="nil"/>
              <w:left w:val="nil"/>
              <w:bottom w:val="single" w:sz="4" w:space="0" w:color="auto"/>
              <w:right w:val="single" w:sz="4" w:space="0" w:color="auto"/>
            </w:tcBorders>
            <w:shd w:val="clear" w:color="auto" w:fill="auto"/>
            <w:noWrap/>
            <w:vAlign w:val="bottom"/>
            <w:hideMark/>
          </w:tcPr>
          <w:p w14:paraId="0EBD478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50</w:t>
            </w:r>
          </w:p>
        </w:tc>
        <w:tc>
          <w:tcPr>
            <w:tcW w:w="455" w:type="pct"/>
            <w:tcBorders>
              <w:top w:val="nil"/>
              <w:left w:val="nil"/>
              <w:bottom w:val="single" w:sz="4" w:space="0" w:color="auto"/>
              <w:right w:val="single" w:sz="4" w:space="0" w:color="auto"/>
            </w:tcBorders>
            <w:shd w:val="clear" w:color="auto" w:fill="auto"/>
            <w:noWrap/>
            <w:vAlign w:val="bottom"/>
            <w:hideMark/>
          </w:tcPr>
          <w:p w14:paraId="0E6E494F"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80</w:t>
            </w:r>
          </w:p>
        </w:tc>
        <w:tc>
          <w:tcPr>
            <w:tcW w:w="362" w:type="pct"/>
            <w:tcBorders>
              <w:top w:val="nil"/>
              <w:left w:val="nil"/>
              <w:bottom w:val="single" w:sz="4" w:space="0" w:color="auto"/>
              <w:right w:val="single" w:sz="4" w:space="0" w:color="auto"/>
            </w:tcBorders>
            <w:shd w:val="clear" w:color="auto" w:fill="auto"/>
            <w:noWrap/>
            <w:vAlign w:val="bottom"/>
            <w:hideMark/>
          </w:tcPr>
          <w:p w14:paraId="37FF1CD0"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80</w:t>
            </w:r>
          </w:p>
        </w:tc>
        <w:tc>
          <w:tcPr>
            <w:tcW w:w="439" w:type="pct"/>
            <w:tcBorders>
              <w:top w:val="nil"/>
              <w:left w:val="nil"/>
              <w:bottom w:val="single" w:sz="4" w:space="0" w:color="auto"/>
              <w:right w:val="single" w:sz="4" w:space="0" w:color="auto"/>
            </w:tcBorders>
            <w:shd w:val="clear" w:color="auto" w:fill="auto"/>
            <w:noWrap/>
            <w:vAlign w:val="bottom"/>
            <w:hideMark/>
          </w:tcPr>
          <w:p w14:paraId="51012B7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80</w:t>
            </w:r>
          </w:p>
        </w:tc>
        <w:tc>
          <w:tcPr>
            <w:tcW w:w="432" w:type="pct"/>
            <w:tcBorders>
              <w:top w:val="nil"/>
              <w:left w:val="nil"/>
              <w:bottom w:val="single" w:sz="4" w:space="0" w:color="auto"/>
              <w:right w:val="single" w:sz="4" w:space="0" w:color="auto"/>
            </w:tcBorders>
            <w:shd w:val="clear" w:color="auto" w:fill="auto"/>
            <w:noWrap/>
            <w:vAlign w:val="bottom"/>
            <w:hideMark/>
          </w:tcPr>
          <w:p w14:paraId="34EDF84F"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80</w:t>
            </w:r>
          </w:p>
        </w:tc>
        <w:tc>
          <w:tcPr>
            <w:tcW w:w="361" w:type="pct"/>
            <w:tcBorders>
              <w:top w:val="nil"/>
              <w:left w:val="nil"/>
              <w:bottom w:val="single" w:sz="4" w:space="0" w:color="auto"/>
              <w:right w:val="single" w:sz="4" w:space="0" w:color="auto"/>
            </w:tcBorders>
            <w:shd w:val="clear" w:color="auto" w:fill="auto"/>
            <w:noWrap/>
            <w:vAlign w:val="bottom"/>
            <w:hideMark/>
          </w:tcPr>
          <w:p w14:paraId="285BB46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470</w:t>
            </w:r>
          </w:p>
        </w:tc>
      </w:tr>
      <w:tr w:rsidR="00F11E29" w:rsidRPr="00F11E29" w14:paraId="28A2AEB9"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39EB9EA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1F31AFC1"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50303F1A"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65F1A6E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Hall hire</w:t>
            </w:r>
          </w:p>
        </w:tc>
        <w:tc>
          <w:tcPr>
            <w:tcW w:w="393" w:type="pct"/>
            <w:tcBorders>
              <w:top w:val="nil"/>
              <w:left w:val="nil"/>
              <w:bottom w:val="single" w:sz="4" w:space="0" w:color="auto"/>
              <w:right w:val="single" w:sz="4" w:space="0" w:color="auto"/>
            </w:tcBorders>
            <w:shd w:val="clear" w:color="auto" w:fill="auto"/>
            <w:noWrap/>
            <w:vAlign w:val="bottom"/>
            <w:hideMark/>
          </w:tcPr>
          <w:p w14:paraId="029DD42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22" w:type="pct"/>
            <w:tcBorders>
              <w:top w:val="nil"/>
              <w:left w:val="nil"/>
              <w:bottom w:val="single" w:sz="4" w:space="0" w:color="auto"/>
              <w:right w:val="single" w:sz="4" w:space="0" w:color="auto"/>
            </w:tcBorders>
            <w:shd w:val="clear" w:color="auto" w:fill="auto"/>
            <w:noWrap/>
            <w:vAlign w:val="bottom"/>
            <w:hideMark/>
          </w:tcPr>
          <w:p w14:paraId="7BE18268"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02" w:type="pct"/>
            <w:tcBorders>
              <w:top w:val="nil"/>
              <w:left w:val="nil"/>
              <w:bottom w:val="single" w:sz="4" w:space="0" w:color="auto"/>
              <w:right w:val="single" w:sz="4" w:space="0" w:color="auto"/>
            </w:tcBorders>
            <w:shd w:val="clear" w:color="auto" w:fill="auto"/>
            <w:noWrap/>
            <w:vAlign w:val="bottom"/>
            <w:hideMark/>
          </w:tcPr>
          <w:p w14:paraId="1554DB9A"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3796B40"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150</w:t>
            </w:r>
          </w:p>
        </w:tc>
        <w:tc>
          <w:tcPr>
            <w:tcW w:w="362" w:type="pct"/>
            <w:tcBorders>
              <w:top w:val="nil"/>
              <w:left w:val="nil"/>
              <w:bottom w:val="single" w:sz="4" w:space="0" w:color="auto"/>
              <w:right w:val="single" w:sz="4" w:space="0" w:color="auto"/>
            </w:tcBorders>
            <w:shd w:val="clear" w:color="auto" w:fill="auto"/>
            <w:noWrap/>
            <w:vAlign w:val="bottom"/>
            <w:hideMark/>
          </w:tcPr>
          <w:p w14:paraId="14145AF5"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150</w:t>
            </w:r>
          </w:p>
        </w:tc>
        <w:tc>
          <w:tcPr>
            <w:tcW w:w="439" w:type="pct"/>
            <w:tcBorders>
              <w:top w:val="nil"/>
              <w:left w:val="nil"/>
              <w:bottom w:val="single" w:sz="4" w:space="0" w:color="auto"/>
              <w:right w:val="single" w:sz="4" w:space="0" w:color="auto"/>
            </w:tcBorders>
            <w:shd w:val="clear" w:color="auto" w:fill="auto"/>
            <w:noWrap/>
            <w:vAlign w:val="bottom"/>
            <w:hideMark/>
          </w:tcPr>
          <w:p w14:paraId="6BF2214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150</w:t>
            </w:r>
          </w:p>
        </w:tc>
        <w:tc>
          <w:tcPr>
            <w:tcW w:w="432" w:type="pct"/>
            <w:tcBorders>
              <w:top w:val="nil"/>
              <w:left w:val="nil"/>
              <w:bottom w:val="single" w:sz="4" w:space="0" w:color="auto"/>
              <w:right w:val="single" w:sz="4" w:space="0" w:color="auto"/>
            </w:tcBorders>
            <w:shd w:val="clear" w:color="auto" w:fill="auto"/>
            <w:noWrap/>
            <w:vAlign w:val="bottom"/>
            <w:hideMark/>
          </w:tcPr>
          <w:p w14:paraId="42F3641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200</w:t>
            </w:r>
          </w:p>
        </w:tc>
        <w:tc>
          <w:tcPr>
            <w:tcW w:w="361" w:type="pct"/>
            <w:tcBorders>
              <w:top w:val="nil"/>
              <w:left w:val="nil"/>
              <w:bottom w:val="single" w:sz="4" w:space="0" w:color="auto"/>
              <w:right w:val="single" w:sz="4" w:space="0" w:color="auto"/>
            </w:tcBorders>
            <w:shd w:val="clear" w:color="auto" w:fill="auto"/>
            <w:noWrap/>
            <w:vAlign w:val="bottom"/>
            <w:hideMark/>
          </w:tcPr>
          <w:p w14:paraId="0E53319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750</w:t>
            </w:r>
          </w:p>
        </w:tc>
      </w:tr>
      <w:tr w:rsidR="00F11E29" w:rsidRPr="00F11E29" w14:paraId="6600EA1F"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0415B78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502E014B"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0FF478E2"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30CE396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Printing &amp; Stationery</w:t>
            </w:r>
          </w:p>
        </w:tc>
        <w:tc>
          <w:tcPr>
            <w:tcW w:w="393" w:type="pct"/>
            <w:tcBorders>
              <w:top w:val="nil"/>
              <w:left w:val="nil"/>
              <w:bottom w:val="single" w:sz="4" w:space="0" w:color="auto"/>
              <w:right w:val="single" w:sz="4" w:space="0" w:color="auto"/>
            </w:tcBorders>
            <w:shd w:val="clear" w:color="auto" w:fill="auto"/>
            <w:noWrap/>
            <w:vAlign w:val="bottom"/>
            <w:hideMark/>
          </w:tcPr>
          <w:p w14:paraId="727C692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50</w:t>
            </w:r>
          </w:p>
        </w:tc>
        <w:tc>
          <w:tcPr>
            <w:tcW w:w="322" w:type="pct"/>
            <w:tcBorders>
              <w:top w:val="nil"/>
              <w:left w:val="nil"/>
              <w:bottom w:val="single" w:sz="4" w:space="0" w:color="auto"/>
              <w:right w:val="single" w:sz="4" w:space="0" w:color="auto"/>
            </w:tcBorders>
            <w:shd w:val="clear" w:color="auto" w:fill="auto"/>
            <w:noWrap/>
            <w:vAlign w:val="bottom"/>
            <w:hideMark/>
          </w:tcPr>
          <w:p w14:paraId="29DABD0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150</w:t>
            </w:r>
          </w:p>
        </w:tc>
        <w:tc>
          <w:tcPr>
            <w:tcW w:w="402" w:type="pct"/>
            <w:tcBorders>
              <w:top w:val="nil"/>
              <w:left w:val="nil"/>
              <w:bottom w:val="single" w:sz="4" w:space="0" w:color="auto"/>
              <w:right w:val="single" w:sz="4" w:space="0" w:color="auto"/>
            </w:tcBorders>
            <w:shd w:val="clear" w:color="auto" w:fill="auto"/>
            <w:noWrap/>
            <w:vAlign w:val="bottom"/>
            <w:hideMark/>
          </w:tcPr>
          <w:p w14:paraId="4791C64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230</w:t>
            </w:r>
          </w:p>
        </w:tc>
        <w:tc>
          <w:tcPr>
            <w:tcW w:w="455" w:type="pct"/>
            <w:tcBorders>
              <w:top w:val="nil"/>
              <w:left w:val="nil"/>
              <w:bottom w:val="single" w:sz="4" w:space="0" w:color="auto"/>
              <w:right w:val="single" w:sz="4" w:space="0" w:color="auto"/>
            </w:tcBorders>
            <w:shd w:val="clear" w:color="auto" w:fill="auto"/>
            <w:noWrap/>
            <w:vAlign w:val="bottom"/>
            <w:hideMark/>
          </w:tcPr>
          <w:p w14:paraId="3E704F6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50</w:t>
            </w:r>
          </w:p>
        </w:tc>
        <w:tc>
          <w:tcPr>
            <w:tcW w:w="362" w:type="pct"/>
            <w:tcBorders>
              <w:top w:val="nil"/>
              <w:left w:val="nil"/>
              <w:bottom w:val="single" w:sz="4" w:space="0" w:color="auto"/>
              <w:right w:val="single" w:sz="4" w:space="0" w:color="auto"/>
            </w:tcBorders>
            <w:shd w:val="clear" w:color="auto" w:fill="auto"/>
            <w:noWrap/>
            <w:vAlign w:val="bottom"/>
            <w:hideMark/>
          </w:tcPr>
          <w:p w14:paraId="75A24847"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50</w:t>
            </w:r>
          </w:p>
        </w:tc>
        <w:tc>
          <w:tcPr>
            <w:tcW w:w="439" w:type="pct"/>
            <w:tcBorders>
              <w:top w:val="nil"/>
              <w:left w:val="nil"/>
              <w:bottom w:val="single" w:sz="4" w:space="0" w:color="auto"/>
              <w:right w:val="single" w:sz="4" w:space="0" w:color="auto"/>
            </w:tcBorders>
            <w:shd w:val="clear" w:color="auto" w:fill="auto"/>
            <w:noWrap/>
            <w:vAlign w:val="bottom"/>
            <w:hideMark/>
          </w:tcPr>
          <w:p w14:paraId="6DBBB849"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100</w:t>
            </w:r>
          </w:p>
        </w:tc>
        <w:tc>
          <w:tcPr>
            <w:tcW w:w="432" w:type="pct"/>
            <w:tcBorders>
              <w:top w:val="nil"/>
              <w:left w:val="nil"/>
              <w:bottom w:val="single" w:sz="4" w:space="0" w:color="auto"/>
              <w:right w:val="single" w:sz="4" w:space="0" w:color="auto"/>
            </w:tcBorders>
            <w:shd w:val="clear" w:color="auto" w:fill="auto"/>
            <w:noWrap/>
            <w:vAlign w:val="bottom"/>
            <w:hideMark/>
          </w:tcPr>
          <w:p w14:paraId="5599C95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100</w:t>
            </w:r>
          </w:p>
        </w:tc>
        <w:tc>
          <w:tcPr>
            <w:tcW w:w="361" w:type="pct"/>
            <w:tcBorders>
              <w:top w:val="nil"/>
              <w:left w:val="nil"/>
              <w:bottom w:val="single" w:sz="4" w:space="0" w:color="auto"/>
              <w:right w:val="single" w:sz="4" w:space="0" w:color="auto"/>
            </w:tcBorders>
            <w:shd w:val="clear" w:color="auto" w:fill="auto"/>
            <w:noWrap/>
            <w:vAlign w:val="bottom"/>
            <w:hideMark/>
          </w:tcPr>
          <w:p w14:paraId="07CD31EC"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730</w:t>
            </w:r>
          </w:p>
        </w:tc>
      </w:tr>
      <w:tr w:rsidR="00F11E29" w:rsidRPr="00F11E29" w14:paraId="114FF2E8"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4C229ABA"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6696A7E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3CB392E5"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5017367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Open Day</w:t>
            </w:r>
          </w:p>
        </w:tc>
        <w:tc>
          <w:tcPr>
            <w:tcW w:w="393" w:type="pct"/>
            <w:tcBorders>
              <w:top w:val="nil"/>
              <w:left w:val="nil"/>
              <w:bottom w:val="single" w:sz="4" w:space="0" w:color="auto"/>
              <w:right w:val="single" w:sz="4" w:space="0" w:color="auto"/>
            </w:tcBorders>
            <w:shd w:val="clear" w:color="auto" w:fill="auto"/>
            <w:noWrap/>
            <w:vAlign w:val="bottom"/>
            <w:hideMark/>
          </w:tcPr>
          <w:p w14:paraId="2590E31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22" w:type="pct"/>
            <w:tcBorders>
              <w:top w:val="nil"/>
              <w:left w:val="nil"/>
              <w:bottom w:val="single" w:sz="4" w:space="0" w:color="auto"/>
              <w:right w:val="single" w:sz="4" w:space="0" w:color="auto"/>
            </w:tcBorders>
            <w:shd w:val="clear" w:color="auto" w:fill="auto"/>
            <w:noWrap/>
            <w:vAlign w:val="bottom"/>
            <w:hideMark/>
          </w:tcPr>
          <w:p w14:paraId="4265F41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02" w:type="pct"/>
            <w:tcBorders>
              <w:top w:val="nil"/>
              <w:left w:val="nil"/>
              <w:bottom w:val="single" w:sz="4" w:space="0" w:color="auto"/>
              <w:right w:val="single" w:sz="4" w:space="0" w:color="auto"/>
            </w:tcBorders>
            <w:shd w:val="clear" w:color="auto" w:fill="auto"/>
            <w:noWrap/>
            <w:vAlign w:val="bottom"/>
            <w:hideMark/>
          </w:tcPr>
          <w:p w14:paraId="5C51789C"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55" w:type="pct"/>
            <w:tcBorders>
              <w:top w:val="nil"/>
              <w:left w:val="nil"/>
              <w:bottom w:val="single" w:sz="4" w:space="0" w:color="auto"/>
              <w:right w:val="single" w:sz="4" w:space="0" w:color="auto"/>
            </w:tcBorders>
            <w:shd w:val="clear" w:color="auto" w:fill="auto"/>
            <w:noWrap/>
            <w:vAlign w:val="bottom"/>
            <w:hideMark/>
          </w:tcPr>
          <w:p w14:paraId="3C8CCE3E"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250</w:t>
            </w:r>
          </w:p>
        </w:tc>
        <w:tc>
          <w:tcPr>
            <w:tcW w:w="362" w:type="pct"/>
            <w:tcBorders>
              <w:top w:val="nil"/>
              <w:left w:val="nil"/>
              <w:bottom w:val="single" w:sz="4" w:space="0" w:color="auto"/>
              <w:right w:val="single" w:sz="4" w:space="0" w:color="auto"/>
            </w:tcBorders>
            <w:shd w:val="clear" w:color="auto" w:fill="auto"/>
            <w:noWrap/>
            <w:vAlign w:val="bottom"/>
            <w:hideMark/>
          </w:tcPr>
          <w:p w14:paraId="00D0E4A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9" w:type="pct"/>
            <w:tcBorders>
              <w:top w:val="nil"/>
              <w:left w:val="nil"/>
              <w:bottom w:val="single" w:sz="4" w:space="0" w:color="auto"/>
              <w:right w:val="single" w:sz="4" w:space="0" w:color="auto"/>
            </w:tcBorders>
            <w:shd w:val="clear" w:color="auto" w:fill="auto"/>
            <w:noWrap/>
            <w:vAlign w:val="bottom"/>
            <w:hideMark/>
          </w:tcPr>
          <w:p w14:paraId="68DFF8F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735ED49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single" w:sz="4" w:space="0" w:color="auto"/>
              <w:right w:val="single" w:sz="4" w:space="0" w:color="auto"/>
            </w:tcBorders>
            <w:shd w:val="clear" w:color="auto" w:fill="auto"/>
            <w:noWrap/>
            <w:vAlign w:val="bottom"/>
            <w:hideMark/>
          </w:tcPr>
          <w:p w14:paraId="180EF815"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250</w:t>
            </w:r>
          </w:p>
        </w:tc>
      </w:tr>
      <w:tr w:rsidR="00F11E29" w:rsidRPr="00F11E29" w14:paraId="429E5039"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43266760"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3358B77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6D828DF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448E339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Sundries</w:t>
            </w:r>
          </w:p>
        </w:tc>
        <w:tc>
          <w:tcPr>
            <w:tcW w:w="393" w:type="pct"/>
            <w:tcBorders>
              <w:top w:val="nil"/>
              <w:left w:val="nil"/>
              <w:bottom w:val="single" w:sz="4" w:space="0" w:color="auto"/>
              <w:right w:val="single" w:sz="4" w:space="0" w:color="auto"/>
            </w:tcBorders>
            <w:shd w:val="clear" w:color="auto" w:fill="auto"/>
            <w:noWrap/>
            <w:vAlign w:val="bottom"/>
            <w:hideMark/>
          </w:tcPr>
          <w:p w14:paraId="1E5E44D5"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322" w:type="pct"/>
            <w:tcBorders>
              <w:top w:val="nil"/>
              <w:left w:val="nil"/>
              <w:bottom w:val="single" w:sz="4" w:space="0" w:color="auto"/>
              <w:right w:val="single" w:sz="4" w:space="0" w:color="auto"/>
            </w:tcBorders>
            <w:shd w:val="clear" w:color="auto" w:fill="auto"/>
            <w:noWrap/>
            <w:vAlign w:val="bottom"/>
            <w:hideMark/>
          </w:tcPr>
          <w:p w14:paraId="2183677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402" w:type="pct"/>
            <w:tcBorders>
              <w:top w:val="nil"/>
              <w:left w:val="nil"/>
              <w:bottom w:val="single" w:sz="4" w:space="0" w:color="auto"/>
              <w:right w:val="single" w:sz="4" w:space="0" w:color="auto"/>
            </w:tcBorders>
            <w:shd w:val="clear" w:color="auto" w:fill="auto"/>
            <w:noWrap/>
            <w:vAlign w:val="bottom"/>
            <w:hideMark/>
          </w:tcPr>
          <w:p w14:paraId="4924E9AA"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455" w:type="pct"/>
            <w:tcBorders>
              <w:top w:val="nil"/>
              <w:left w:val="nil"/>
              <w:bottom w:val="single" w:sz="4" w:space="0" w:color="auto"/>
              <w:right w:val="single" w:sz="4" w:space="0" w:color="auto"/>
            </w:tcBorders>
            <w:shd w:val="clear" w:color="auto" w:fill="auto"/>
            <w:noWrap/>
            <w:vAlign w:val="bottom"/>
            <w:hideMark/>
          </w:tcPr>
          <w:p w14:paraId="282509C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362" w:type="pct"/>
            <w:tcBorders>
              <w:top w:val="nil"/>
              <w:left w:val="nil"/>
              <w:bottom w:val="single" w:sz="4" w:space="0" w:color="auto"/>
              <w:right w:val="single" w:sz="4" w:space="0" w:color="auto"/>
            </w:tcBorders>
            <w:shd w:val="clear" w:color="auto" w:fill="auto"/>
            <w:noWrap/>
            <w:vAlign w:val="bottom"/>
            <w:hideMark/>
          </w:tcPr>
          <w:p w14:paraId="2FF419A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439" w:type="pct"/>
            <w:tcBorders>
              <w:top w:val="nil"/>
              <w:left w:val="nil"/>
              <w:bottom w:val="single" w:sz="4" w:space="0" w:color="auto"/>
              <w:right w:val="single" w:sz="4" w:space="0" w:color="auto"/>
            </w:tcBorders>
            <w:shd w:val="clear" w:color="auto" w:fill="auto"/>
            <w:noWrap/>
            <w:vAlign w:val="bottom"/>
            <w:hideMark/>
          </w:tcPr>
          <w:p w14:paraId="42886AF7"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432" w:type="pct"/>
            <w:tcBorders>
              <w:top w:val="nil"/>
              <w:left w:val="nil"/>
              <w:bottom w:val="single" w:sz="4" w:space="0" w:color="auto"/>
              <w:right w:val="single" w:sz="4" w:space="0" w:color="auto"/>
            </w:tcBorders>
            <w:shd w:val="clear" w:color="auto" w:fill="auto"/>
            <w:noWrap/>
            <w:vAlign w:val="bottom"/>
            <w:hideMark/>
          </w:tcPr>
          <w:p w14:paraId="067C5D07"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10</w:t>
            </w:r>
          </w:p>
        </w:tc>
        <w:tc>
          <w:tcPr>
            <w:tcW w:w="361" w:type="pct"/>
            <w:tcBorders>
              <w:top w:val="nil"/>
              <w:left w:val="nil"/>
              <w:bottom w:val="single" w:sz="4" w:space="0" w:color="auto"/>
              <w:right w:val="single" w:sz="4" w:space="0" w:color="auto"/>
            </w:tcBorders>
            <w:shd w:val="clear" w:color="auto" w:fill="auto"/>
            <w:noWrap/>
            <w:vAlign w:val="bottom"/>
            <w:hideMark/>
          </w:tcPr>
          <w:p w14:paraId="6C097A1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70</w:t>
            </w:r>
          </w:p>
        </w:tc>
      </w:tr>
      <w:tr w:rsidR="00F11E29" w:rsidRPr="00F11E29" w14:paraId="3D96AB4C"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4E7882A2"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lastRenderedPageBreak/>
              <w:t> </w:t>
            </w:r>
          </w:p>
        </w:tc>
        <w:tc>
          <w:tcPr>
            <w:tcW w:w="361" w:type="pct"/>
            <w:tcBorders>
              <w:top w:val="nil"/>
              <w:left w:val="nil"/>
              <w:bottom w:val="nil"/>
              <w:right w:val="single" w:sz="8" w:space="0" w:color="auto"/>
            </w:tcBorders>
            <w:shd w:val="clear" w:color="auto" w:fill="auto"/>
            <w:noWrap/>
            <w:vAlign w:val="bottom"/>
            <w:hideMark/>
          </w:tcPr>
          <w:p w14:paraId="0038583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0C9D2E3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0503C87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SADN</w:t>
            </w:r>
          </w:p>
        </w:tc>
        <w:tc>
          <w:tcPr>
            <w:tcW w:w="393" w:type="pct"/>
            <w:tcBorders>
              <w:top w:val="nil"/>
              <w:left w:val="nil"/>
              <w:bottom w:val="single" w:sz="4" w:space="0" w:color="auto"/>
              <w:right w:val="single" w:sz="4" w:space="0" w:color="auto"/>
            </w:tcBorders>
            <w:shd w:val="clear" w:color="auto" w:fill="auto"/>
            <w:noWrap/>
            <w:vAlign w:val="bottom"/>
            <w:hideMark/>
          </w:tcPr>
          <w:p w14:paraId="7D2E00BD"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22" w:type="pct"/>
            <w:tcBorders>
              <w:top w:val="nil"/>
              <w:left w:val="nil"/>
              <w:bottom w:val="single" w:sz="4" w:space="0" w:color="auto"/>
              <w:right w:val="single" w:sz="4" w:space="0" w:color="auto"/>
            </w:tcBorders>
            <w:shd w:val="clear" w:color="auto" w:fill="auto"/>
            <w:noWrap/>
            <w:vAlign w:val="bottom"/>
            <w:hideMark/>
          </w:tcPr>
          <w:p w14:paraId="68DF5835"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02" w:type="pct"/>
            <w:tcBorders>
              <w:top w:val="nil"/>
              <w:left w:val="nil"/>
              <w:bottom w:val="single" w:sz="4" w:space="0" w:color="auto"/>
              <w:right w:val="single" w:sz="4" w:space="0" w:color="auto"/>
            </w:tcBorders>
            <w:shd w:val="clear" w:color="auto" w:fill="auto"/>
            <w:noWrap/>
            <w:vAlign w:val="bottom"/>
            <w:hideMark/>
          </w:tcPr>
          <w:p w14:paraId="5B47E4C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55" w:type="pct"/>
            <w:tcBorders>
              <w:top w:val="nil"/>
              <w:left w:val="nil"/>
              <w:bottom w:val="single" w:sz="4" w:space="0" w:color="auto"/>
              <w:right w:val="single" w:sz="4" w:space="0" w:color="auto"/>
            </w:tcBorders>
            <w:shd w:val="clear" w:color="auto" w:fill="auto"/>
            <w:noWrap/>
            <w:vAlign w:val="bottom"/>
            <w:hideMark/>
          </w:tcPr>
          <w:p w14:paraId="7021C731"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2" w:type="pct"/>
            <w:tcBorders>
              <w:top w:val="nil"/>
              <w:left w:val="nil"/>
              <w:bottom w:val="single" w:sz="4" w:space="0" w:color="auto"/>
              <w:right w:val="single" w:sz="4" w:space="0" w:color="auto"/>
            </w:tcBorders>
            <w:shd w:val="clear" w:color="auto" w:fill="auto"/>
            <w:noWrap/>
            <w:vAlign w:val="bottom"/>
            <w:hideMark/>
          </w:tcPr>
          <w:p w14:paraId="5AE3958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9" w:type="pct"/>
            <w:tcBorders>
              <w:top w:val="nil"/>
              <w:left w:val="nil"/>
              <w:bottom w:val="single" w:sz="4" w:space="0" w:color="auto"/>
              <w:right w:val="single" w:sz="4" w:space="0" w:color="auto"/>
            </w:tcBorders>
            <w:shd w:val="clear" w:color="auto" w:fill="auto"/>
            <w:noWrap/>
            <w:vAlign w:val="bottom"/>
            <w:hideMark/>
          </w:tcPr>
          <w:p w14:paraId="67EBC66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5B26B135"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single" w:sz="4" w:space="0" w:color="auto"/>
              <w:right w:val="single" w:sz="4" w:space="0" w:color="auto"/>
            </w:tcBorders>
            <w:shd w:val="clear" w:color="auto" w:fill="auto"/>
            <w:noWrap/>
            <w:vAlign w:val="bottom"/>
            <w:hideMark/>
          </w:tcPr>
          <w:p w14:paraId="7669380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0</w:t>
            </w:r>
          </w:p>
        </w:tc>
      </w:tr>
      <w:tr w:rsidR="00F11E29" w:rsidRPr="00F11E29" w14:paraId="4BFED128" w14:textId="77777777" w:rsidTr="002B50F4">
        <w:trPr>
          <w:trHeight w:val="300"/>
        </w:trPr>
        <w:tc>
          <w:tcPr>
            <w:tcW w:w="671" w:type="pct"/>
            <w:tcBorders>
              <w:top w:val="nil"/>
              <w:left w:val="single" w:sz="8" w:space="0" w:color="auto"/>
              <w:bottom w:val="single" w:sz="8" w:space="0" w:color="auto"/>
              <w:right w:val="nil"/>
            </w:tcBorders>
            <w:shd w:val="clear" w:color="auto" w:fill="auto"/>
            <w:noWrap/>
            <w:vAlign w:val="bottom"/>
            <w:hideMark/>
          </w:tcPr>
          <w:p w14:paraId="5836652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Total income</w:t>
            </w:r>
          </w:p>
        </w:tc>
        <w:tc>
          <w:tcPr>
            <w:tcW w:w="361" w:type="pct"/>
            <w:tcBorders>
              <w:top w:val="nil"/>
              <w:left w:val="nil"/>
              <w:bottom w:val="single" w:sz="8" w:space="0" w:color="auto"/>
              <w:right w:val="single" w:sz="8" w:space="0" w:color="auto"/>
            </w:tcBorders>
            <w:shd w:val="clear" w:color="auto" w:fill="auto"/>
            <w:noWrap/>
            <w:vAlign w:val="bottom"/>
            <w:hideMark/>
          </w:tcPr>
          <w:p w14:paraId="39D2EA73"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0</w:t>
            </w:r>
          </w:p>
        </w:tc>
        <w:tc>
          <w:tcPr>
            <w:tcW w:w="103" w:type="pct"/>
            <w:tcBorders>
              <w:top w:val="nil"/>
              <w:left w:val="nil"/>
              <w:bottom w:val="nil"/>
              <w:right w:val="nil"/>
            </w:tcBorders>
            <w:shd w:val="clear" w:color="auto" w:fill="auto"/>
            <w:noWrap/>
            <w:vAlign w:val="bottom"/>
            <w:hideMark/>
          </w:tcPr>
          <w:p w14:paraId="6B79057B"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1CD4395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U3A membership</w:t>
            </w:r>
          </w:p>
        </w:tc>
        <w:tc>
          <w:tcPr>
            <w:tcW w:w="393" w:type="pct"/>
            <w:tcBorders>
              <w:top w:val="nil"/>
              <w:left w:val="nil"/>
              <w:bottom w:val="single" w:sz="4" w:space="0" w:color="auto"/>
              <w:right w:val="single" w:sz="4" w:space="0" w:color="auto"/>
            </w:tcBorders>
            <w:shd w:val="clear" w:color="auto" w:fill="auto"/>
            <w:noWrap/>
            <w:vAlign w:val="bottom"/>
            <w:hideMark/>
          </w:tcPr>
          <w:p w14:paraId="14A9A46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1400</w:t>
            </w:r>
          </w:p>
        </w:tc>
        <w:tc>
          <w:tcPr>
            <w:tcW w:w="322" w:type="pct"/>
            <w:tcBorders>
              <w:top w:val="nil"/>
              <w:left w:val="nil"/>
              <w:bottom w:val="single" w:sz="4" w:space="0" w:color="auto"/>
              <w:right w:val="single" w:sz="4" w:space="0" w:color="auto"/>
            </w:tcBorders>
            <w:shd w:val="clear" w:color="auto" w:fill="auto"/>
            <w:noWrap/>
            <w:vAlign w:val="bottom"/>
            <w:hideMark/>
          </w:tcPr>
          <w:p w14:paraId="4B14509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02" w:type="pct"/>
            <w:tcBorders>
              <w:top w:val="nil"/>
              <w:left w:val="nil"/>
              <w:bottom w:val="single" w:sz="4" w:space="0" w:color="auto"/>
              <w:right w:val="single" w:sz="4" w:space="0" w:color="auto"/>
            </w:tcBorders>
            <w:shd w:val="clear" w:color="auto" w:fill="auto"/>
            <w:noWrap/>
            <w:vAlign w:val="bottom"/>
            <w:hideMark/>
          </w:tcPr>
          <w:p w14:paraId="6565916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55" w:type="pct"/>
            <w:tcBorders>
              <w:top w:val="nil"/>
              <w:left w:val="nil"/>
              <w:bottom w:val="single" w:sz="4" w:space="0" w:color="auto"/>
              <w:right w:val="single" w:sz="4" w:space="0" w:color="auto"/>
            </w:tcBorders>
            <w:shd w:val="clear" w:color="auto" w:fill="auto"/>
            <w:noWrap/>
            <w:vAlign w:val="bottom"/>
            <w:hideMark/>
          </w:tcPr>
          <w:p w14:paraId="04879AEC"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2" w:type="pct"/>
            <w:tcBorders>
              <w:top w:val="nil"/>
              <w:left w:val="nil"/>
              <w:bottom w:val="single" w:sz="4" w:space="0" w:color="auto"/>
              <w:right w:val="single" w:sz="4" w:space="0" w:color="auto"/>
            </w:tcBorders>
            <w:shd w:val="clear" w:color="auto" w:fill="auto"/>
            <w:noWrap/>
            <w:vAlign w:val="bottom"/>
            <w:hideMark/>
          </w:tcPr>
          <w:p w14:paraId="614F114C"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9" w:type="pct"/>
            <w:tcBorders>
              <w:top w:val="nil"/>
              <w:left w:val="nil"/>
              <w:bottom w:val="single" w:sz="4" w:space="0" w:color="auto"/>
              <w:right w:val="single" w:sz="4" w:space="0" w:color="auto"/>
            </w:tcBorders>
            <w:shd w:val="clear" w:color="auto" w:fill="auto"/>
            <w:noWrap/>
            <w:vAlign w:val="bottom"/>
            <w:hideMark/>
          </w:tcPr>
          <w:p w14:paraId="315767FA"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013CB3B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single" w:sz="4" w:space="0" w:color="auto"/>
              <w:right w:val="single" w:sz="4" w:space="0" w:color="auto"/>
            </w:tcBorders>
            <w:shd w:val="clear" w:color="auto" w:fill="auto"/>
            <w:noWrap/>
            <w:vAlign w:val="bottom"/>
            <w:hideMark/>
          </w:tcPr>
          <w:p w14:paraId="10C761C7"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1400</w:t>
            </w:r>
          </w:p>
        </w:tc>
      </w:tr>
      <w:tr w:rsidR="00F11E29" w:rsidRPr="00F11E29" w14:paraId="5B283030"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09AAC3EA"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Expenditure</w:t>
            </w:r>
          </w:p>
        </w:tc>
        <w:tc>
          <w:tcPr>
            <w:tcW w:w="361" w:type="pct"/>
            <w:tcBorders>
              <w:top w:val="nil"/>
              <w:left w:val="nil"/>
              <w:bottom w:val="nil"/>
              <w:right w:val="single" w:sz="8" w:space="0" w:color="auto"/>
            </w:tcBorders>
            <w:shd w:val="clear" w:color="auto" w:fill="auto"/>
            <w:noWrap/>
            <w:vAlign w:val="bottom"/>
            <w:hideMark/>
          </w:tcPr>
          <w:p w14:paraId="772A91AA"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372326A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5A8EFDA1"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Beacon Subscription</w:t>
            </w:r>
          </w:p>
        </w:tc>
        <w:tc>
          <w:tcPr>
            <w:tcW w:w="393" w:type="pct"/>
            <w:tcBorders>
              <w:top w:val="nil"/>
              <w:left w:val="nil"/>
              <w:bottom w:val="single" w:sz="4" w:space="0" w:color="auto"/>
              <w:right w:val="single" w:sz="4" w:space="0" w:color="auto"/>
            </w:tcBorders>
            <w:shd w:val="clear" w:color="auto" w:fill="auto"/>
            <w:noWrap/>
            <w:vAlign w:val="bottom"/>
            <w:hideMark/>
          </w:tcPr>
          <w:p w14:paraId="3AA4FA55"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22" w:type="pct"/>
            <w:tcBorders>
              <w:top w:val="nil"/>
              <w:left w:val="nil"/>
              <w:bottom w:val="single" w:sz="4" w:space="0" w:color="auto"/>
              <w:right w:val="single" w:sz="4" w:space="0" w:color="auto"/>
            </w:tcBorders>
            <w:shd w:val="clear" w:color="auto" w:fill="auto"/>
            <w:noWrap/>
            <w:vAlign w:val="bottom"/>
            <w:hideMark/>
          </w:tcPr>
          <w:p w14:paraId="6624577B"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02" w:type="pct"/>
            <w:tcBorders>
              <w:top w:val="nil"/>
              <w:left w:val="nil"/>
              <w:bottom w:val="single" w:sz="4" w:space="0" w:color="auto"/>
              <w:right w:val="single" w:sz="4" w:space="0" w:color="auto"/>
            </w:tcBorders>
            <w:shd w:val="clear" w:color="auto" w:fill="auto"/>
            <w:noWrap/>
            <w:vAlign w:val="bottom"/>
            <w:hideMark/>
          </w:tcPr>
          <w:p w14:paraId="1B3D0A43"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55" w:type="pct"/>
            <w:tcBorders>
              <w:top w:val="nil"/>
              <w:left w:val="nil"/>
              <w:bottom w:val="single" w:sz="4" w:space="0" w:color="auto"/>
              <w:right w:val="single" w:sz="4" w:space="0" w:color="auto"/>
            </w:tcBorders>
            <w:shd w:val="clear" w:color="auto" w:fill="auto"/>
            <w:noWrap/>
            <w:vAlign w:val="bottom"/>
            <w:hideMark/>
          </w:tcPr>
          <w:p w14:paraId="0FBF7A7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2" w:type="pct"/>
            <w:tcBorders>
              <w:top w:val="nil"/>
              <w:left w:val="nil"/>
              <w:bottom w:val="single" w:sz="4" w:space="0" w:color="auto"/>
              <w:right w:val="single" w:sz="4" w:space="0" w:color="auto"/>
            </w:tcBorders>
            <w:shd w:val="clear" w:color="auto" w:fill="auto"/>
            <w:noWrap/>
            <w:vAlign w:val="bottom"/>
            <w:hideMark/>
          </w:tcPr>
          <w:p w14:paraId="3FCAF88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9" w:type="pct"/>
            <w:tcBorders>
              <w:top w:val="nil"/>
              <w:left w:val="nil"/>
              <w:bottom w:val="single" w:sz="4" w:space="0" w:color="auto"/>
              <w:right w:val="single" w:sz="4" w:space="0" w:color="auto"/>
            </w:tcBorders>
            <w:shd w:val="clear" w:color="auto" w:fill="auto"/>
            <w:noWrap/>
            <w:vAlign w:val="bottom"/>
            <w:hideMark/>
          </w:tcPr>
          <w:p w14:paraId="68AE560C"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0327EAD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single" w:sz="4" w:space="0" w:color="auto"/>
              <w:right w:val="single" w:sz="4" w:space="0" w:color="auto"/>
            </w:tcBorders>
            <w:shd w:val="clear" w:color="auto" w:fill="auto"/>
            <w:noWrap/>
            <w:vAlign w:val="bottom"/>
            <w:hideMark/>
          </w:tcPr>
          <w:p w14:paraId="2D6A1EB1"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0</w:t>
            </w:r>
          </w:p>
        </w:tc>
      </w:tr>
      <w:tr w:rsidR="00F11E29" w:rsidRPr="00F11E29" w14:paraId="5F7333C5"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2FCD81A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Zoom Fee * 2</w:t>
            </w:r>
          </w:p>
        </w:tc>
        <w:tc>
          <w:tcPr>
            <w:tcW w:w="361" w:type="pct"/>
            <w:tcBorders>
              <w:top w:val="nil"/>
              <w:left w:val="nil"/>
              <w:bottom w:val="nil"/>
              <w:right w:val="single" w:sz="8" w:space="0" w:color="auto"/>
            </w:tcBorders>
            <w:shd w:val="clear" w:color="auto" w:fill="auto"/>
            <w:noWrap/>
            <w:vAlign w:val="bottom"/>
            <w:hideMark/>
          </w:tcPr>
          <w:p w14:paraId="79F37978"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28.78</w:t>
            </w:r>
          </w:p>
        </w:tc>
        <w:tc>
          <w:tcPr>
            <w:tcW w:w="103" w:type="pct"/>
            <w:tcBorders>
              <w:top w:val="nil"/>
              <w:left w:val="nil"/>
              <w:bottom w:val="nil"/>
              <w:right w:val="nil"/>
            </w:tcBorders>
            <w:shd w:val="clear" w:color="auto" w:fill="auto"/>
            <w:noWrap/>
            <w:vAlign w:val="bottom"/>
            <w:hideMark/>
          </w:tcPr>
          <w:p w14:paraId="0C87EB5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555BBD5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TAM subscription</w:t>
            </w:r>
          </w:p>
        </w:tc>
        <w:tc>
          <w:tcPr>
            <w:tcW w:w="393" w:type="pct"/>
            <w:tcBorders>
              <w:top w:val="nil"/>
              <w:left w:val="nil"/>
              <w:bottom w:val="single" w:sz="4" w:space="0" w:color="auto"/>
              <w:right w:val="single" w:sz="4" w:space="0" w:color="auto"/>
            </w:tcBorders>
            <w:shd w:val="clear" w:color="auto" w:fill="auto"/>
            <w:noWrap/>
            <w:vAlign w:val="bottom"/>
            <w:hideMark/>
          </w:tcPr>
          <w:p w14:paraId="3B7CC6C5"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22" w:type="pct"/>
            <w:tcBorders>
              <w:top w:val="nil"/>
              <w:left w:val="nil"/>
              <w:bottom w:val="single" w:sz="4" w:space="0" w:color="auto"/>
              <w:right w:val="single" w:sz="4" w:space="0" w:color="auto"/>
            </w:tcBorders>
            <w:shd w:val="clear" w:color="auto" w:fill="auto"/>
            <w:noWrap/>
            <w:vAlign w:val="bottom"/>
            <w:hideMark/>
          </w:tcPr>
          <w:p w14:paraId="3CE24490"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02" w:type="pct"/>
            <w:tcBorders>
              <w:top w:val="nil"/>
              <w:left w:val="nil"/>
              <w:bottom w:val="single" w:sz="4" w:space="0" w:color="auto"/>
              <w:right w:val="single" w:sz="4" w:space="0" w:color="auto"/>
            </w:tcBorders>
            <w:shd w:val="clear" w:color="auto" w:fill="auto"/>
            <w:noWrap/>
            <w:vAlign w:val="bottom"/>
            <w:hideMark/>
          </w:tcPr>
          <w:p w14:paraId="4F6D2FB7"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55" w:type="pct"/>
            <w:tcBorders>
              <w:top w:val="nil"/>
              <w:left w:val="nil"/>
              <w:bottom w:val="single" w:sz="4" w:space="0" w:color="auto"/>
              <w:right w:val="single" w:sz="4" w:space="0" w:color="auto"/>
            </w:tcBorders>
            <w:shd w:val="clear" w:color="auto" w:fill="auto"/>
            <w:noWrap/>
            <w:vAlign w:val="bottom"/>
            <w:hideMark/>
          </w:tcPr>
          <w:p w14:paraId="2ACC4C6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2" w:type="pct"/>
            <w:tcBorders>
              <w:top w:val="nil"/>
              <w:left w:val="nil"/>
              <w:bottom w:val="single" w:sz="4" w:space="0" w:color="auto"/>
              <w:right w:val="single" w:sz="4" w:space="0" w:color="auto"/>
            </w:tcBorders>
            <w:shd w:val="clear" w:color="auto" w:fill="auto"/>
            <w:noWrap/>
            <w:vAlign w:val="bottom"/>
            <w:hideMark/>
          </w:tcPr>
          <w:p w14:paraId="7A9D06B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9" w:type="pct"/>
            <w:tcBorders>
              <w:top w:val="nil"/>
              <w:left w:val="nil"/>
              <w:bottom w:val="single" w:sz="4" w:space="0" w:color="auto"/>
              <w:right w:val="single" w:sz="4" w:space="0" w:color="auto"/>
            </w:tcBorders>
            <w:shd w:val="clear" w:color="auto" w:fill="auto"/>
            <w:noWrap/>
            <w:vAlign w:val="bottom"/>
            <w:hideMark/>
          </w:tcPr>
          <w:p w14:paraId="7517130F"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432" w:type="pct"/>
            <w:tcBorders>
              <w:top w:val="nil"/>
              <w:left w:val="nil"/>
              <w:bottom w:val="single" w:sz="4" w:space="0" w:color="auto"/>
              <w:right w:val="single" w:sz="4" w:space="0" w:color="auto"/>
            </w:tcBorders>
            <w:shd w:val="clear" w:color="auto" w:fill="auto"/>
            <w:noWrap/>
            <w:vAlign w:val="bottom"/>
            <w:hideMark/>
          </w:tcPr>
          <w:p w14:paraId="11432767"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single" w:sz="4" w:space="0" w:color="auto"/>
              <w:right w:val="single" w:sz="4" w:space="0" w:color="auto"/>
            </w:tcBorders>
            <w:shd w:val="clear" w:color="auto" w:fill="auto"/>
            <w:noWrap/>
            <w:vAlign w:val="bottom"/>
            <w:hideMark/>
          </w:tcPr>
          <w:p w14:paraId="584B651F"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0</w:t>
            </w:r>
          </w:p>
        </w:tc>
      </w:tr>
      <w:tr w:rsidR="00F11E29" w:rsidRPr="00F11E29" w14:paraId="32C73348"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619600C7"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52A8C7EE"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300AD60B"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single" w:sz="4" w:space="0" w:color="auto"/>
              <w:bottom w:val="single" w:sz="4" w:space="0" w:color="auto"/>
              <w:right w:val="single" w:sz="4" w:space="0" w:color="auto"/>
            </w:tcBorders>
            <w:shd w:val="clear" w:color="auto" w:fill="auto"/>
            <w:noWrap/>
            <w:vAlign w:val="bottom"/>
            <w:hideMark/>
          </w:tcPr>
          <w:p w14:paraId="2AC24302"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Total</w:t>
            </w:r>
          </w:p>
        </w:tc>
        <w:tc>
          <w:tcPr>
            <w:tcW w:w="393" w:type="pct"/>
            <w:tcBorders>
              <w:top w:val="nil"/>
              <w:left w:val="nil"/>
              <w:bottom w:val="single" w:sz="4" w:space="0" w:color="auto"/>
              <w:right w:val="single" w:sz="4" w:space="0" w:color="auto"/>
            </w:tcBorders>
            <w:shd w:val="clear" w:color="auto" w:fill="auto"/>
            <w:noWrap/>
            <w:vAlign w:val="bottom"/>
            <w:hideMark/>
          </w:tcPr>
          <w:p w14:paraId="7991637D"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1535</w:t>
            </w:r>
          </w:p>
        </w:tc>
        <w:tc>
          <w:tcPr>
            <w:tcW w:w="322" w:type="pct"/>
            <w:tcBorders>
              <w:top w:val="nil"/>
              <w:left w:val="nil"/>
              <w:bottom w:val="single" w:sz="4" w:space="0" w:color="auto"/>
              <w:right w:val="single" w:sz="4" w:space="0" w:color="auto"/>
            </w:tcBorders>
            <w:shd w:val="clear" w:color="auto" w:fill="auto"/>
            <w:noWrap/>
            <w:vAlign w:val="bottom"/>
            <w:hideMark/>
          </w:tcPr>
          <w:p w14:paraId="59A2A25A"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234.99</w:t>
            </w:r>
          </w:p>
        </w:tc>
        <w:tc>
          <w:tcPr>
            <w:tcW w:w="402" w:type="pct"/>
            <w:tcBorders>
              <w:top w:val="nil"/>
              <w:left w:val="nil"/>
              <w:bottom w:val="single" w:sz="4" w:space="0" w:color="auto"/>
              <w:right w:val="single" w:sz="4" w:space="0" w:color="auto"/>
            </w:tcBorders>
            <w:shd w:val="clear" w:color="auto" w:fill="auto"/>
            <w:noWrap/>
            <w:vAlign w:val="bottom"/>
            <w:hideMark/>
          </w:tcPr>
          <w:p w14:paraId="4F3B3EEC"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414.99</w:t>
            </w:r>
          </w:p>
        </w:tc>
        <w:tc>
          <w:tcPr>
            <w:tcW w:w="455" w:type="pct"/>
            <w:tcBorders>
              <w:top w:val="nil"/>
              <w:left w:val="nil"/>
              <w:bottom w:val="single" w:sz="4" w:space="0" w:color="auto"/>
              <w:right w:val="single" w:sz="4" w:space="0" w:color="auto"/>
            </w:tcBorders>
            <w:shd w:val="clear" w:color="auto" w:fill="auto"/>
            <w:noWrap/>
            <w:vAlign w:val="bottom"/>
            <w:hideMark/>
          </w:tcPr>
          <w:p w14:paraId="2EE9B09D"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564.99</w:t>
            </w:r>
          </w:p>
        </w:tc>
        <w:tc>
          <w:tcPr>
            <w:tcW w:w="362" w:type="pct"/>
            <w:tcBorders>
              <w:top w:val="nil"/>
              <w:left w:val="nil"/>
              <w:bottom w:val="single" w:sz="4" w:space="0" w:color="auto"/>
              <w:right w:val="single" w:sz="4" w:space="0" w:color="auto"/>
            </w:tcBorders>
            <w:shd w:val="clear" w:color="auto" w:fill="auto"/>
            <w:noWrap/>
            <w:vAlign w:val="bottom"/>
            <w:hideMark/>
          </w:tcPr>
          <w:p w14:paraId="56293872"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314.99</w:t>
            </w:r>
          </w:p>
        </w:tc>
        <w:tc>
          <w:tcPr>
            <w:tcW w:w="439" w:type="pct"/>
            <w:tcBorders>
              <w:top w:val="nil"/>
              <w:left w:val="nil"/>
              <w:bottom w:val="single" w:sz="4" w:space="0" w:color="auto"/>
              <w:right w:val="single" w:sz="4" w:space="0" w:color="auto"/>
            </w:tcBorders>
            <w:shd w:val="clear" w:color="auto" w:fill="auto"/>
            <w:noWrap/>
            <w:vAlign w:val="bottom"/>
            <w:hideMark/>
          </w:tcPr>
          <w:p w14:paraId="06675D36"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364.99</w:t>
            </w:r>
          </w:p>
        </w:tc>
        <w:tc>
          <w:tcPr>
            <w:tcW w:w="432" w:type="pct"/>
            <w:tcBorders>
              <w:top w:val="nil"/>
              <w:left w:val="nil"/>
              <w:bottom w:val="single" w:sz="4" w:space="0" w:color="auto"/>
              <w:right w:val="single" w:sz="4" w:space="0" w:color="auto"/>
            </w:tcBorders>
            <w:shd w:val="clear" w:color="auto" w:fill="auto"/>
            <w:noWrap/>
            <w:vAlign w:val="bottom"/>
            <w:hideMark/>
          </w:tcPr>
          <w:p w14:paraId="466F9464"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414.99</w:t>
            </w:r>
          </w:p>
        </w:tc>
        <w:tc>
          <w:tcPr>
            <w:tcW w:w="361" w:type="pct"/>
            <w:tcBorders>
              <w:top w:val="nil"/>
              <w:left w:val="nil"/>
              <w:bottom w:val="single" w:sz="4" w:space="0" w:color="auto"/>
              <w:right w:val="single" w:sz="4" w:space="0" w:color="auto"/>
            </w:tcBorders>
            <w:shd w:val="clear" w:color="auto" w:fill="auto"/>
            <w:noWrap/>
            <w:vAlign w:val="bottom"/>
            <w:hideMark/>
          </w:tcPr>
          <w:p w14:paraId="419CADE0"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3844.93</w:t>
            </w:r>
          </w:p>
        </w:tc>
      </w:tr>
      <w:tr w:rsidR="00F11E29" w:rsidRPr="00F11E29" w14:paraId="736F80E1"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1F0720E2"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6F853BC4"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6552BAD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nil"/>
              <w:bottom w:val="nil"/>
              <w:right w:val="nil"/>
            </w:tcBorders>
            <w:shd w:val="clear" w:color="auto" w:fill="auto"/>
            <w:noWrap/>
            <w:vAlign w:val="bottom"/>
            <w:hideMark/>
          </w:tcPr>
          <w:p w14:paraId="31D6FF5C"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93" w:type="pct"/>
            <w:tcBorders>
              <w:top w:val="nil"/>
              <w:left w:val="nil"/>
              <w:bottom w:val="nil"/>
              <w:right w:val="nil"/>
            </w:tcBorders>
            <w:shd w:val="clear" w:color="auto" w:fill="auto"/>
            <w:noWrap/>
            <w:vAlign w:val="bottom"/>
            <w:hideMark/>
          </w:tcPr>
          <w:p w14:paraId="200F2ED0"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22" w:type="pct"/>
            <w:tcBorders>
              <w:top w:val="nil"/>
              <w:left w:val="nil"/>
              <w:bottom w:val="nil"/>
              <w:right w:val="nil"/>
            </w:tcBorders>
            <w:shd w:val="clear" w:color="auto" w:fill="auto"/>
            <w:noWrap/>
            <w:vAlign w:val="bottom"/>
            <w:hideMark/>
          </w:tcPr>
          <w:p w14:paraId="0183927F"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02" w:type="pct"/>
            <w:tcBorders>
              <w:top w:val="nil"/>
              <w:left w:val="nil"/>
              <w:bottom w:val="nil"/>
              <w:right w:val="nil"/>
            </w:tcBorders>
            <w:shd w:val="clear" w:color="auto" w:fill="auto"/>
            <w:noWrap/>
            <w:vAlign w:val="bottom"/>
            <w:hideMark/>
          </w:tcPr>
          <w:p w14:paraId="2F97B6B4"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55" w:type="pct"/>
            <w:tcBorders>
              <w:top w:val="nil"/>
              <w:left w:val="nil"/>
              <w:bottom w:val="nil"/>
              <w:right w:val="nil"/>
            </w:tcBorders>
            <w:shd w:val="clear" w:color="auto" w:fill="auto"/>
            <w:noWrap/>
            <w:vAlign w:val="bottom"/>
            <w:hideMark/>
          </w:tcPr>
          <w:p w14:paraId="6A48E371"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2" w:type="pct"/>
            <w:tcBorders>
              <w:top w:val="nil"/>
              <w:left w:val="nil"/>
              <w:bottom w:val="nil"/>
              <w:right w:val="nil"/>
            </w:tcBorders>
            <w:shd w:val="clear" w:color="auto" w:fill="auto"/>
            <w:noWrap/>
            <w:vAlign w:val="bottom"/>
            <w:hideMark/>
          </w:tcPr>
          <w:p w14:paraId="094A5968"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9" w:type="pct"/>
            <w:tcBorders>
              <w:top w:val="nil"/>
              <w:left w:val="nil"/>
              <w:bottom w:val="nil"/>
              <w:right w:val="nil"/>
            </w:tcBorders>
            <w:shd w:val="clear" w:color="auto" w:fill="auto"/>
            <w:noWrap/>
            <w:vAlign w:val="bottom"/>
            <w:hideMark/>
          </w:tcPr>
          <w:p w14:paraId="0454A36E"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2" w:type="pct"/>
            <w:tcBorders>
              <w:top w:val="nil"/>
              <w:left w:val="nil"/>
              <w:bottom w:val="nil"/>
              <w:right w:val="nil"/>
            </w:tcBorders>
            <w:shd w:val="clear" w:color="auto" w:fill="auto"/>
            <w:noWrap/>
            <w:vAlign w:val="bottom"/>
            <w:hideMark/>
          </w:tcPr>
          <w:p w14:paraId="3E0E72BA"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1" w:type="pct"/>
            <w:tcBorders>
              <w:top w:val="nil"/>
              <w:left w:val="nil"/>
              <w:bottom w:val="nil"/>
              <w:right w:val="nil"/>
            </w:tcBorders>
            <w:shd w:val="clear" w:color="auto" w:fill="auto"/>
            <w:noWrap/>
            <w:vAlign w:val="bottom"/>
            <w:hideMark/>
          </w:tcPr>
          <w:p w14:paraId="4B541326"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r>
      <w:tr w:rsidR="00F11E29" w:rsidRPr="00F11E29" w14:paraId="0F4969A5" w14:textId="77777777" w:rsidTr="002B50F4">
        <w:trPr>
          <w:trHeight w:val="288"/>
        </w:trPr>
        <w:tc>
          <w:tcPr>
            <w:tcW w:w="671" w:type="pct"/>
            <w:tcBorders>
              <w:top w:val="nil"/>
              <w:left w:val="single" w:sz="8" w:space="0" w:color="auto"/>
              <w:bottom w:val="nil"/>
              <w:right w:val="nil"/>
            </w:tcBorders>
            <w:shd w:val="clear" w:color="auto" w:fill="auto"/>
            <w:noWrap/>
            <w:vAlign w:val="bottom"/>
            <w:hideMark/>
          </w:tcPr>
          <w:p w14:paraId="17B01D0B"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361" w:type="pct"/>
            <w:tcBorders>
              <w:top w:val="nil"/>
              <w:left w:val="nil"/>
              <w:bottom w:val="nil"/>
              <w:right w:val="single" w:sz="8" w:space="0" w:color="auto"/>
            </w:tcBorders>
            <w:shd w:val="clear" w:color="auto" w:fill="auto"/>
            <w:noWrap/>
            <w:vAlign w:val="bottom"/>
            <w:hideMark/>
          </w:tcPr>
          <w:p w14:paraId="5A56F8A6"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 </w:t>
            </w:r>
          </w:p>
        </w:tc>
        <w:tc>
          <w:tcPr>
            <w:tcW w:w="103" w:type="pct"/>
            <w:tcBorders>
              <w:top w:val="nil"/>
              <w:left w:val="nil"/>
              <w:bottom w:val="nil"/>
              <w:right w:val="nil"/>
            </w:tcBorders>
            <w:shd w:val="clear" w:color="auto" w:fill="auto"/>
            <w:noWrap/>
            <w:vAlign w:val="bottom"/>
            <w:hideMark/>
          </w:tcPr>
          <w:p w14:paraId="558DE759"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p>
        </w:tc>
        <w:tc>
          <w:tcPr>
            <w:tcW w:w="701" w:type="pct"/>
            <w:tcBorders>
              <w:top w:val="nil"/>
              <w:left w:val="nil"/>
              <w:bottom w:val="nil"/>
              <w:right w:val="nil"/>
            </w:tcBorders>
            <w:shd w:val="clear" w:color="auto" w:fill="auto"/>
            <w:noWrap/>
            <w:vAlign w:val="bottom"/>
            <w:hideMark/>
          </w:tcPr>
          <w:p w14:paraId="3FF12284" w14:textId="77777777" w:rsidR="00F11E29" w:rsidRPr="00F11E29" w:rsidRDefault="00F11E29" w:rsidP="00F11E29">
            <w:pPr>
              <w:spacing w:before="0"/>
              <w:ind w:left="0"/>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Projected Balance</w:t>
            </w:r>
          </w:p>
        </w:tc>
        <w:tc>
          <w:tcPr>
            <w:tcW w:w="393" w:type="pct"/>
            <w:tcBorders>
              <w:top w:val="nil"/>
              <w:left w:val="nil"/>
              <w:bottom w:val="nil"/>
              <w:right w:val="nil"/>
            </w:tcBorders>
            <w:shd w:val="clear" w:color="auto" w:fill="auto"/>
            <w:noWrap/>
            <w:vAlign w:val="bottom"/>
            <w:hideMark/>
          </w:tcPr>
          <w:p w14:paraId="20C5EBFC" w14:textId="77777777" w:rsidR="00F11E29" w:rsidRPr="00F11E29" w:rsidRDefault="00F11E29" w:rsidP="00F11E29">
            <w:pPr>
              <w:spacing w:before="0"/>
              <w:ind w:left="0"/>
              <w:jc w:val="right"/>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7653.4</w:t>
            </w:r>
          </w:p>
        </w:tc>
        <w:tc>
          <w:tcPr>
            <w:tcW w:w="322" w:type="pct"/>
            <w:tcBorders>
              <w:top w:val="nil"/>
              <w:left w:val="nil"/>
              <w:bottom w:val="nil"/>
              <w:right w:val="nil"/>
            </w:tcBorders>
            <w:shd w:val="clear" w:color="auto" w:fill="auto"/>
            <w:noWrap/>
            <w:vAlign w:val="bottom"/>
            <w:hideMark/>
          </w:tcPr>
          <w:p w14:paraId="63FAE7B4" w14:textId="77777777" w:rsidR="00F11E29" w:rsidRPr="00F11E29" w:rsidRDefault="00F11E29" w:rsidP="00F11E29">
            <w:pPr>
              <w:spacing w:before="0"/>
              <w:ind w:left="0"/>
              <w:jc w:val="right"/>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8928.4</w:t>
            </w:r>
          </w:p>
        </w:tc>
        <w:tc>
          <w:tcPr>
            <w:tcW w:w="402" w:type="pct"/>
            <w:tcBorders>
              <w:top w:val="nil"/>
              <w:left w:val="nil"/>
              <w:bottom w:val="nil"/>
              <w:right w:val="nil"/>
            </w:tcBorders>
            <w:shd w:val="clear" w:color="auto" w:fill="auto"/>
            <w:noWrap/>
            <w:vAlign w:val="bottom"/>
            <w:hideMark/>
          </w:tcPr>
          <w:p w14:paraId="2B97D755" w14:textId="77777777" w:rsidR="00F11E29" w:rsidRPr="00F11E29" w:rsidRDefault="00F11E29" w:rsidP="00F11E29">
            <w:pPr>
              <w:spacing w:before="0"/>
              <w:ind w:left="0"/>
              <w:jc w:val="right"/>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10748.42</w:t>
            </w:r>
          </w:p>
        </w:tc>
        <w:tc>
          <w:tcPr>
            <w:tcW w:w="455" w:type="pct"/>
            <w:tcBorders>
              <w:top w:val="nil"/>
              <w:left w:val="nil"/>
              <w:bottom w:val="nil"/>
              <w:right w:val="nil"/>
            </w:tcBorders>
            <w:shd w:val="clear" w:color="auto" w:fill="auto"/>
            <w:noWrap/>
            <w:vAlign w:val="bottom"/>
            <w:hideMark/>
          </w:tcPr>
          <w:p w14:paraId="7B2CA3C7" w14:textId="77777777" w:rsidR="00F11E29" w:rsidRPr="00F11E29" w:rsidRDefault="00F11E29" w:rsidP="00F11E29">
            <w:pPr>
              <w:spacing w:before="0"/>
              <w:ind w:left="0"/>
              <w:jc w:val="right"/>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10764.42</w:t>
            </w:r>
          </w:p>
        </w:tc>
        <w:tc>
          <w:tcPr>
            <w:tcW w:w="362" w:type="pct"/>
            <w:tcBorders>
              <w:top w:val="nil"/>
              <w:left w:val="nil"/>
              <w:bottom w:val="nil"/>
              <w:right w:val="nil"/>
            </w:tcBorders>
            <w:shd w:val="clear" w:color="auto" w:fill="auto"/>
            <w:noWrap/>
            <w:vAlign w:val="bottom"/>
            <w:hideMark/>
          </w:tcPr>
          <w:p w14:paraId="7A940991" w14:textId="77777777" w:rsidR="00F11E29" w:rsidRPr="00F11E29" w:rsidRDefault="00F11E29" w:rsidP="00F11E29">
            <w:pPr>
              <w:spacing w:before="0"/>
              <w:ind w:left="0"/>
              <w:jc w:val="right"/>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9048.42</w:t>
            </w:r>
          </w:p>
        </w:tc>
        <w:tc>
          <w:tcPr>
            <w:tcW w:w="439" w:type="pct"/>
            <w:tcBorders>
              <w:top w:val="nil"/>
              <w:left w:val="nil"/>
              <w:bottom w:val="nil"/>
              <w:right w:val="nil"/>
            </w:tcBorders>
            <w:shd w:val="clear" w:color="auto" w:fill="auto"/>
            <w:noWrap/>
            <w:vAlign w:val="bottom"/>
            <w:hideMark/>
          </w:tcPr>
          <w:p w14:paraId="1C3FFEAF" w14:textId="77777777" w:rsidR="00F11E29" w:rsidRPr="00F11E29" w:rsidRDefault="00F11E29" w:rsidP="00F11E29">
            <w:pPr>
              <w:spacing w:before="0"/>
              <w:ind w:left="0"/>
              <w:jc w:val="right"/>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8828.42</w:t>
            </w:r>
          </w:p>
        </w:tc>
        <w:tc>
          <w:tcPr>
            <w:tcW w:w="432" w:type="pct"/>
            <w:tcBorders>
              <w:top w:val="nil"/>
              <w:left w:val="nil"/>
              <w:bottom w:val="nil"/>
              <w:right w:val="nil"/>
            </w:tcBorders>
            <w:shd w:val="clear" w:color="auto" w:fill="auto"/>
            <w:noWrap/>
            <w:vAlign w:val="bottom"/>
            <w:hideMark/>
          </w:tcPr>
          <w:p w14:paraId="5E1A2E8E" w14:textId="77777777" w:rsidR="00F11E29" w:rsidRPr="00F11E29" w:rsidRDefault="00F11E29" w:rsidP="00F11E29">
            <w:pPr>
              <w:spacing w:before="0"/>
              <w:ind w:left="0"/>
              <w:jc w:val="right"/>
              <w:rPr>
                <w:rFonts w:ascii="Calibri" w:eastAsia="Times New Roman" w:hAnsi="Calibri" w:cs="Calibri"/>
                <w:b/>
                <w:color w:val="000000"/>
                <w:sz w:val="18"/>
                <w:szCs w:val="18"/>
                <w:lang w:val="en-GB" w:eastAsia="en-GB"/>
              </w:rPr>
            </w:pPr>
            <w:r w:rsidRPr="00F11E29">
              <w:rPr>
                <w:rFonts w:ascii="Calibri" w:eastAsia="Times New Roman" w:hAnsi="Calibri" w:cs="Calibri"/>
                <w:b/>
                <w:color w:val="000000"/>
                <w:sz w:val="18"/>
                <w:szCs w:val="18"/>
                <w:lang w:val="en-GB" w:eastAsia="en-GB"/>
              </w:rPr>
              <w:t>8778.42</w:t>
            </w:r>
          </w:p>
        </w:tc>
        <w:tc>
          <w:tcPr>
            <w:tcW w:w="361" w:type="pct"/>
            <w:tcBorders>
              <w:top w:val="nil"/>
              <w:left w:val="nil"/>
              <w:bottom w:val="nil"/>
              <w:right w:val="nil"/>
            </w:tcBorders>
            <w:shd w:val="clear" w:color="auto" w:fill="auto"/>
            <w:noWrap/>
            <w:vAlign w:val="bottom"/>
            <w:hideMark/>
          </w:tcPr>
          <w:p w14:paraId="2D78D328" w14:textId="77777777" w:rsidR="00F11E29" w:rsidRPr="00F11E29" w:rsidRDefault="00F11E29" w:rsidP="00F11E29">
            <w:pPr>
              <w:spacing w:before="0"/>
              <w:ind w:left="0"/>
              <w:jc w:val="right"/>
              <w:rPr>
                <w:rFonts w:ascii="Calibri" w:eastAsia="Times New Roman" w:hAnsi="Calibri" w:cs="Calibri"/>
                <w:b/>
                <w:color w:val="000000"/>
                <w:sz w:val="18"/>
                <w:szCs w:val="18"/>
                <w:lang w:val="en-GB" w:eastAsia="en-GB"/>
              </w:rPr>
            </w:pPr>
          </w:p>
        </w:tc>
      </w:tr>
      <w:tr w:rsidR="00F11E29" w:rsidRPr="00F11E29" w14:paraId="28B696F5" w14:textId="77777777" w:rsidTr="002B50F4">
        <w:trPr>
          <w:trHeight w:val="300"/>
        </w:trPr>
        <w:tc>
          <w:tcPr>
            <w:tcW w:w="671" w:type="pct"/>
            <w:tcBorders>
              <w:top w:val="nil"/>
              <w:left w:val="single" w:sz="8" w:space="0" w:color="auto"/>
              <w:bottom w:val="single" w:sz="8" w:space="0" w:color="auto"/>
              <w:right w:val="nil"/>
            </w:tcBorders>
            <w:shd w:val="clear" w:color="auto" w:fill="auto"/>
            <w:noWrap/>
            <w:vAlign w:val="bottom"/>
            <w:hideMark/>
          </w:tcPr>
          <w:p w14:paraId="0E6696B1" w14:textId="77777777" w:rsidR="00F11E29" w:rsidRPr="00F11E29" w:rsidRDefault="00F11E29" w:rsidP="00F11E29">
            <w:pPr>
              <w:spacing w:before="0"/>
              <w:ind w:left="0"/>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Total Expenditure</w:t>
            </w:r>
          </w:p>
        </w:tc>
        <w:tc>
          <w:tcPr>
            <w:tcW w:w="361" w:type="pct"/>
            <w:tcBorders>
              <w:top w:val="nil"/>
              <w:left w:val="nil"/>
              <w:bottom w:val="single" w:sz="8" w:space="0" w:color="auto"/>
              <w:right w:val="single" w:sz="8" w:space="0" w:color="auto"/>
            </w:tcBorders>
            <w:shd w:val="clear" w:color="auto" w:fill="auto"/>
            <w:noWrap/>
            <w:vAlign w:val="bottom"/>
            <w:hideMark/>
          </w:tcPr>
          <w:p w14:paraId="10AFBD2D"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r w:rsidRPr="00F11E29">
              <w:rPr>
                <w:rFonts w:ascii="Calibri" w:eastAsia="Times New Roman" w:hAnsi="Calibri" w:cs="Calibri"/>
                <w:bCs w:val="0"/>
                <w:color w:val="000000"/>
                <w:sz w:val="18"/>
                <w:szCs w:val="18"/>
                <w:lang w:val="en-GB" w:eastAsia="en-GB"/>
              </w:rPr>
              <w:t>28.78</w:t>
            </w:r>
          </w:p>
        </w:tc>
        <w:tc>
          <w:tcPr>
            <w:tcW w:w="103" w:type="pct"/>
            <w:tcBorders>
              <w:top w:val="nil"/>
              <w:left w:val="nil"/>
              <w:bottom w:val="nil"/>
              <w:right w:val="nil"/>
            </w:tcBorders>
            <w:shd w:val="clear" w:color="auto" w:fill="auto"/>
            <w:noWrap/>
            <w:vAlign w:val="bottom"/>
            <w:hideMark/>
          </w:tcPr>
          <w:p w14:paraId="40F915A7" w14:textId="77777777" w:rsidR="00F11E29" w:rsidRPr="00F11E29" w:rsidRDefault="00F11E29" w:rsidP="00F11E29">
            <w:pPr>
              <w:spacing w:before="0"/>
              <w:ind w:left="0"/>
              <w:jc w:val="right"/>
              <w:rPr>
                <w:rFonts w:ascii="Calibri" w:eastAsia="Times New Roman" w:hAnsi="Calibri" w:cs="Calibri"/>
                <w:bCs w:val="0"/>
                <w:color w:val="000000"/>
                <w:sz w:val="18"/>
                <w:szCs w:val="18"/>
                <w:lang w:val="en-GB" w:eastAsia="en-GB"/>
              </w:rPr>
            </w:pPr>
          </w:p>
        </w:tc>
        <w:tc>
          <w:tcPr>
            <w:tcW w:w="701" w:type="pct"/>
            <w:tcBorders>
              <w:top w:val="nil"/>
              <w:left w:val="nil"/>
              <w:bottom w:val="nil"/>
              <w:right w:val="nil"/>
            </w:tcBorders>
            <w:shd w:val="clear" w:color="auto" w:fill="auto"/>
            <w:noWrap/>
            <w:vAlign w:val="bottom"/>
            <w:hideMark/>
          </w:tcPr>
          <w:p w14:paraId="2EC08B40"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93" w:type="pct"/>
            <w:tcBorders>
              <w:top w:val="nil"/>
              <w:left w:val="nil"/>
              <w:bottom w:val="nil"/>
              <w:right w:val="nil"/>
            </w:tcBorders>
            <w:shd w:val="clear" w:color="auto" w:fill="auto"/>
            <w:noWrap/>
            <w:vAlign w:val="bottom"/>
            <w:hideMark/>
          </w:tcPr>
          <w:p w14:paraId="2BAAD916"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22" w:type="pct"/>
            <w:tcBorders>
              <w:top w:val="nil"/>
              <w:left w:val="nil"/>
              <w:bottom w:val="nil"/>
              <w:right w:val="nil"/>
            </w:tcBorders>
            <w:shd w:val="clear" w:color="auto" w:fill="auto"/>
            <w:noWrap/>
            <w:vAlign w:val="bottom"/>
            <w:hideMark/>
          </w:tcPr>
          <w:p w14:paraId="5456FBBB"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02" w:type="pct"/>
            <w:tcBorders>
              <w:top w:val="nil"/>
              <w:left w:val="nil"/>
              <w:bottom w:val="nil"/>
              <w:right w:val="nil"/>
            </w:tcBorders>
            <w:shd w:val="clear" w:color="auto" w:fill="auto"/>
            <w:noWrap/>
            <w:vAlign w:val="bottom"/>
            <w:hideMark/>
          </w:tcPr>
          <w:p w14:paraId="28040D80"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55" w:type="pct"/>
            <w:tcBorders>
              <w:top w:val="nil"/>
              <w:left w:val="nil"/>
              <w:bottom w:val="nil"/>
              <w:right w:val="nil"/>
            </w:tcBorders>
            <w:shd w:val="clear" w:color="auto" w:fill="auto"/>
            <w:noWrap/>
            <w:vAlign w:val="bottom"/>
            <w:hideMark/>
          </w:tcPr>
          <w:p w14:paraId="3E86B5CD"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2" w:type="pct"/>
            <w:tcBorders>
              <w:top w:val="nil"/>
              <w:left w:val="nil"/>
              <w:bottom w:val="nil"/>
              <w:right w:val="nil"/>
            </w:tcBorders>
            <w:shd w:val="clear" w:color="auto" w:fill="auto"/>
            <w:noWrap/>
            <w:vAlign w:val="bottom"/>
            <w:hideMark/>
          </w:tcPr>
          <w:p w14:paraId="50F94C31"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9" w:type="pct"/>
            <w:tcBorders>
              <w:top w:val="nil"/>
              <w:left w:val="nil"/>
              <w:bottom w:val="nil"/>
              <w:right w:val="nil"/>
            </w:tcBorders>
            <w:shd w:val="clear" w:color="auto" w:fill="auto"/>
            <w:noWrap/>
            <w:vAlign w:val="bottom"/>
            <w:hideMark/>
          </w:tcPr>
          <w:p w14:paraId="06ECE206"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432" w:type="pct"/>
            <w:tcBorders>
              <w:top w:val="nil"/>
              <w:left w:val="nil"/>
              <w:bottom w:val="nil"/>
              <w:right w:val="nil"/>
            </w:tcBorders>
            <w:shd w:val="clear" w:color="auto" w:fill="auto"/>
            <w:noWrap/>
            <w:vAlign w:val="bottom"/>
            <w:hideMark/>
          </w:tcPr>
          <w:p w14:paraId="48A7BB13"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c>
          <w:tcPr>
            <w:tcW w:w="361" w:type="pct"/>
            <w:tcBorders>
              <w:top w:val="nil"/>
              <w:left w:val="nil"/>
              <w:bottom w:val="nil"/>
              <w:right w:val="nil"/>
            </w:tcBorders>
            <w:shd w:val="clear" w:color="auto" w:fill="auto"/>
            <w:noWrap/>
            <w:vAlign w:val="bottom"/>
            <w:hideMark/>
          </w:tcPr>
          <w:p w14:paraId="65C098E6" w14:textId="77777777" w:rsidR="00F11E29" w:rsidRPr="00F11E29" w:rsidRDefault="00F11E29" w:rsidP="00F11E29">
            <w:pPr>
              <w:spacing w:before="0"/>
              <w:ind w:left="0"/>
              <w:rPr>
                <w:rFonts w:ascii="Times New Roman" w:eastAsia="Times New Roman" w:hAnsi="Times New Roman" w:cs="Times New Roman"/>
                <w:bCs w:val="0"/>
                <w:sz w:val="18"/>
                <w:szCs w:val="18"/>
                <w:lang w:val="en-GB" w:eastAsia="en-GB"/>
              </w:rPr>
            </w:pPr>
          </w:p>
        </w:tc>
      </w:tr>
    </w:tbl>
    <w:p w14:paraId="5F8BBEC5" w14:textId="77777777" w:rsidR="001B124E" w:rsidRDefault="001B124E" w:rsidP="001B124E">
      <w:pPr>
        <w:rPr>
          <w:b/>
          <w:bCs w:val="0"/>
          <w:sz w:val="24"/>
          <w:szCs w:val="24"/>
        </w:rPr>
      </w:pPr>
    </w:p>
    <w:p w14:paraId="71391BED" w14:textId="72486D08" w:rsidR="001B124E" w:rsidRPr="001B124E" w:rsidRDefault="001B124E" w:rsidP="001B124E">
      <w:pPr>
        <w:rPr>
          <w:rFonts w:asciiTheme="minorHAnsi" w:hAnsiTheme="minorHAnsi"/>
          <w:b/>
          <w:bCs w:val="0"/>
          <w:sz w:val="24"/>
          <w:szCs w:val="24"/>
        </w:rPr>
      </w:pPr>
      <w:r w:rsidRPr="001B124E">
        <w:rPr>
          <w:b/>
          <w:bCs w:val="0"/>
          <w:sz w:val="24"/>
          <w:szCs w:val="24"/>
        </w:rPr>
        <w:t>Asset Register.</w:t>
      </w:r>
    </w:p>
    <w:p w14:paraId="36F13D7F" w14:textId="791C4909" w:rsidR="001B124E" w:rsidRPr="001B124E" w:rsidRDefault="001B124E" w:rsidP="001B124E">
      <w:pPr>
        <w:rPr>
          <w:sz w:val="24"/>
          <w:szCs w:val="24"/>
        </w:rPr>
      </w:pPr>
      <w:r w:rsidRPr="001B124E">
        <w:rPr>
          <w:sz w:val="24"/>
          <w:szCs w:val="24"/>
        </w:rPr>
        <w:t>We do not keep an asset register.  If we keep an asset register, we are required to report the value in the account and the depreciation year on year.</w:t>
      </w:r>
    </w:p>
    <w:p w14:paraId="5FD10847" w14:textId="77777777" w:rsidR="001B124E" w:rsidRPr="001B124E" w:rsidRDefault="001B124E" w:rsidP="001B124E">
      <w:pPr>
        <w:rPr>
          <w:sz w:val="24"/>
          <w:szCs w:val="24"/>
        </w:rPr>
      </w:pPr>
      <w:r w:rsidRPr="001B124E">
        <w:rPr>
          <w:sz w:val="24"/>
          <w:szCs w:val="24"/>
        </w:rPr>
        <w:t>The only items we own are some bridge tables, which are way past their best and of no value.</w:t>
      </w:r>
    </w:p>
    <w:p w14:paraId="71376F25" w14:textId="7D4A204B" w:rsidR="001B124E" w:rsidRPr="001B124E" w:rsidRDefault="001B124E" w:rsidP="001B124E">
      <w:pPr>
        <w:rPr>
          <w:sz w:val="24"/>
          <w:szCs w:val="24"/>
        </w:rPr>
      </w:pPr>
      <w:r w:rsidRPr="001B124E">
        <w:rPr>
          <w:sz w:val="24"/>
          <w:szCs w:val="24"/>
        </w:rPr>
        <w:t>25</w:t>
      </w:r>
      <w:r w:rsidRPr="001B124E">
        <w:rPr>
          <w:sz w:val="24"/>
          <w:szCs w:val="24"/>
          <w:vertAlign w:val="superscript"/>
        </w:rPr>
        <w:t>th</w:t>
      </w:r>
      <w:r w:rsidRPr="001B124E">
        <w:rPr>
          <w:sz w:val="24"/>
          <w:szCs w:val="24"/>
        </w:rPr>
        <w:t xml:space="preserve"> anniversary banner – This was made for a one-off event and therefore of no commercial value.</w:t>
      </w:r>
    </w:p>
    <w:p w14:paraId="76AFD919" w14:textId="1FC5E192" w:rsidR="001B124E" w:rsidRDefault="001B124E" w:rsidP="001B124E">
      <w:pPr>
        <w:rPr>
          <w:sz w:val="24"/>
          <w:szCs w:val="24"/>
        </w:rPr>
      </w:pPr>
      <w:r w:rsidRPr="001B124E">
        <w:rPr>
          <w:sz w:val="24"/>
          <w:szCs w:val="24"/>
        </w:rPr>
        <w:t>The first aid kits are consumables and are coming up for replacement in the next year or so.</w:t>
      </w:r>
    </w:p>
    <w:p w14:paraId="056B6F7D" w14:textId="05A0D2E6" w:rsidR="001B124E" w:rsidRDefault="001B124E" w:rsidP="001B124E">
      <w:pPr>
        <w:rPr>
          <w:sz w:val="24"/>
          <w:szCs w:val="24"/>
        </w:rPr>
      </w:pPr>
    </w:p>
    <w:p w14:paraId="0E008FE1" w14:textId="77777777" w:rsidR="004F229C" w:rsidRDefault="004F229C" w:rsidP="001B124E">
      <w:pPr>
        <w:rPr>
          <w:b/>
          <w:sz w:val="32"/>
          <w:szCs w:val="32"/>
        </w:rPr>
      </w:pPr>
    </w:p>
    <w:p w14:paraId="481E7FCB" w14:textId="023ACCF4" w:rsidR="001B124E" w:rsidRDefault="001B124E" w:rsidP="001B124E">
      <w:pPr>
        <w:rPr>
          <w:rFonts w:asciiTheme="minorHAnsi" w:hAnsiTheme="minorHAnsi"/>
          <w:b/>
          <w:bCs w:val="0"/>
          <w:sz w:val="32"/>
          <w:szCs w:val="32"/>
        </w:rPr>
      </w:pPr>
      <w:r>
        <w:rPr>
          <w:b/>
          <w:sz w:val="32"/>
          <w:szCs w:val="32"/>
        </w:rPr>
        <w:t>Haverhill and District U3A Finance Policy</w:t>
      </w:r>
    </w:p>
    <w:p w14:paraId="4A275BAA" w14:textId="77777777" w:rsidR="001B124E" w:rsidRDefault="001B124E" w:rsidP="001B124E">
      <w:pPr>
        <w:rPr>
          <w:b/>
          <w:sz w:val="24"/>
          <w:szCs w:val="24"/>
        </w:rPr>
      </w:pPr>
      <w:r>
        <w:rPr>
          <w:b/>
          <w:sz w:val="24"/>
          <w:szCs w:val="24"/>
        </w:rPr>
        <w:t>Introduction</w:t>
      </w:r>
    </w:p>
    <w:p w14:paraId="55B94AC5" w14:textId="77777777" w:rsidR="001B124E" w:rsidRDefault="001B124E" w:rsidP="001B124E">
      <w:pPr>
        <w:rPr>
          <w:b/>
          <w:sz w:val="24"/>
          <w:szCs w:val="24"/>
        </w:rPr>
      </w:pPr>
      <w:r>
        <w:rPr>
          <w:b/>
          <w:sz w:val="24"/>
          <w:szCs w:val="24"/>
        </w:rPr>
        <w:t>Purpose</w:t>
      </w:r>
    </w:p>
    <w:p w14:paraId="40763FC2" w14:textId="77777777" w:rsidR="001B124E" w:rsidRDefault="001B124E" w:rsidP="001B124E">
      <w:pPr>
        <w:rPr>
          <w:sz w:val="24"/>
          <w:szCs w:val="24"/>
        </w:rPr>
      </w:pPr>
      <w:r>
        <w:rPr>
          <w:sz w:val="24"/>
          <w:szCs w:val="24"/>
        </w:rPr>
        <w:t>All charities are required to determine their “internal Controls” for running the charity, one of these being the Financial Controls, or Finance Policy.  A Finance Policy may simply be a documentation of the current unwritten procedures of a U3A, from which a more detailed policy may evolve.</w:t>
      </w:r>
    </w:p>
    <w:p w14:paraId="1B8295F0" w14:textId="77777777" w:rsidR="001B124E" w:rsidRDefault="001B124E" w:rsidP="001B124E">
      <w:pPr>
        <w:rPr>
          <w:b/>
          <w:sz w:val="24"/>
          <w:szCs w:val="24"/>
        </w:rPr>
      </w:pPr>
      <w:r>
        <w:rPr>
          <w:b/>
          <w:sz w:val="24"/>
          <w:szCs w:val="24"/>
        </w:rPr>
        <w:t>Trustee’s financial responsibilities</w:t>
      </w:r>
    </w:p>
    <w:p w14:paraId="645E0A7C" w14:textId="77777777" w:rsidR="001B124E" w:rsidRPr="001B124E" w:rsidRDefault="001B124E" w:rsidP="001B124E">
      <w:pPr>
        <w:rPr>
          <w:sz w:val="24"/>
          <w:szCs w:val="24"/>
        </w:rPr>
      </w:pPr>
      <w:r w:rsidRPr="001B124E">
        <w:rPr>
          <w:sz w:val="24"/>
          <w:szCs w:val="24"/>
        </w:rPr>
        <w:t>The trustees of the Haverhill and district U3A are responsible for:</w:t>
      </w:r>
    </w:p>
    <w:p w14:paraId="06C5226C" w14:textId="77777777" w:rsidR="001B124E" w:rsidRPr="001B124E" w:rsidRDefault="001B124E" w:rsidP="001B124E">
      <w:pPr>
        <w:pStyle w:val="ListParagraph"/>
        <w:numPr>
          <w:ilvl w:val="0"/>
          <w:numId w:val="2"/>
        </w:numPr>
        <w:rPr>
          <w:rFonts w:ascii="Avenir Next LT Pro" w:hAnsi="Avenir Next LT Pro"/>
          <w:sz w:val="24"/>
          <w:szCs w:val="24"/>
        </w:rPr>
      </w:pPr>
      <w:r w:rsidRPr="001B124E">
        <w:rPr>
          <w:rFonts w:ascii="Avenir Next LT Pro" w:hAnsi="Avenir Next LT Pro"/>
          <w:sz w:val="24"/>
          <w:szCs w:val="24"/>
        </w:rPr>
        <w:t>Safeguarding the assets of the charity</w:t>
      </w:r>
    </w:p>
    <w:p w14:paraId="53C647E0" w14:textId="77777777" w:rsidR="001B124E" w:rsidRPr="001B124E" w:rsidRDefault="001B124E" w:rsidP="001B124E">
      <w:pPr>
        <w:pStyle w:val="ListParagraph"/>
        <w:numPr>
          <w:ilvl w:val="0"/>
          <w:numId w:val="2"/>
        </w:numPr>
        <w:rPr>
          <w:rFonts w:ascii="Avenir Next LT Pro" w:hAnsi="Avenir Next LT Pro"/>
          <w:sz w:val="24"/>
          <w:szCs w:val="24"/>
        </w:rPr>
      </w:pPr>
      <w:r w:rsidRPr="001B124E">
        <w:rPr>
          <w:rFonts w:ascii="Avenir Next LT Pro" w:hAnsi="Avenir Next LT Pro"/>
          <w:sz w:val="24"/>
          <w:szCs w:val="24"/>
        </w:rPr>
        <w:t xml:space="preserve">Identifying and managing the risk of loss, waste, </w:t>
      </w:r>
      <w:proofErr w:type="gramStart"/>
      <w:r w:rsidRPr="001B124E">
        <w:rPr>
          <w:rFonts w:ascii="Avenir Next LT Pro" w:hAnsi="Avenir Next LT Pro"/>
          <w:sz w:val="24"/>
          <w:szCs w:val="24"/>
        </w:rPr>
        <w:t>theft</w:t>
      </w:r>
      <w:proofErr w:type="gramEnd"/>
      <w:r w:rsidRPr="001B124E">
        <w:rPr>
          <w:rFonts w:ascii="Avenir Next LT Pro" w:hAnsi="Avenir Next LT Pro"/>
          <w:sz w:val="24"/>
          <w:szCs w:val="24"/>
        </w:rPr>
        <w:t xml:space="preserve"> or fraud</w:t>
      </w:r>
    </w:p>
    <w:p w14:paraId="78C03084" w14:textId="77777777" w:rsidR="001B124E" w:rsidRPr="001B124E" w:rsidRDefault="001B124E" w:rsidP="001B124E">
      <w:pPr>
        <w:pStyle w:val="ListParagraph"/>
        <w:numPr>
          <w:ilvl w:val="0"/>
          <w:numId w:val="2"/>
        </w:numPr>
        <w:rPr>
          <w:rFonts w:ascii="Avenir Next LT Pro" w:hAnsi="Avenir Next LT Pro"/>
          <w:sz w:val="24"/>
          <w:szCs w:val="24"/>
        </w:rPr>
      </w:pPr>
      <w:r w:rsidRPr="001B124E">
        <w:rPr>
          <w:rFonts w:ascii="Avenir Next LT Pro" w:hAnsi="Avenir Next LT Pro"/>
          <w:sz w:val="24"/>
          <w:szCs w:val="24"/>
        </w:rPr>
        <w:t>Ensuring the financial reporting is robust and of sufficient quality</w:t>
      </w:r>
    </w:p>
    <w:p w14:paraId="0012377C" w14:textId="77777777" w:rsidR="001B124E" w:rsidRPr="001B124E" w:rsidRDefault="001B124E" w:rsidP="001B124E">
      <w:pPr>
        <w:pStyle w:val="ListParagraph"/>
        <w:numPr>
          <w:ilvl w:val="0"/>
          <w:numId w:val="2"/>
        </w:numPr>
        <w:rPr>
          <w:rFonts w:ascii="Avenir Next LT Pro" w:hAnsi="Avenir Next LT Pro"/>
          <w:sz w:val="24"/>
          <w:szCs w:val="24"/>
        </w:rPr>
      </w:pPr>
      <w:r w:rsidRPr="001B124E">
        <w:rPr>
          <w:rFonts w:ascii="Avenir Next LT Pro" w:hAnsi="Avenir Next LT Pro"/>
          <w:sz w:val="24"/>
          <w:szCs w:val="24"/>
        </w:rPr>
        <w:t>Keeping financial records in accordance with the governing document and relevant legislation (</w:t>
      </w:r>
      <w:proofErr w:type="gramStart"/>
      <w:r w:rsidRPr="001B124E">
        <w:rPr>
          <w:rFonts w:ascii="Avenir Next LT Pro" w:hAnsi="Avenir Next LT Pro"/>
          <w:sz w:val="24"/>
          <w:szCs w:val="24"/>
        </w:rPr>
        <w:t>e.g.</w:t>
      </w:r>
      <w:proofErr w:type="gramEnd"/>
      <w:r w:rsidRPr="001B124E">
        <w:rPr>
          <w:rFonts w:ascii="Avenir Next LT Pro" w:hAnsi="Avenir Next LT Pro"/>
          <w:sz w:val="24"/>
          <w:szCs w:val="24"/>
        </w:rPr>
        <w:t xml:space="preserve"> Charities Acts, Companies Acts etc.).</w:t>
      </w:r>
    </w:p>
    <w:p w14:paraId="55E74984" w14:textId="77777777" w:rsidR="001B124E" w:rsidRPr="001B124E" w:rsidRDefault="001B124E" w:rsidP="001B124E">
      <w:pPr>
        <w:pStyle w:val="ListParagraph"/>
        <w:numPr>
          <w:ilvl w:val="0"/>
          <w:numId w:val="2"/>
        </w:numPr>
        <w:rPr>
          <w:rFonts w:ascii="Avenir Next LT Pro" w:hAnsi="Avenir Next LT Pro"/>
          <w:sz w:val="24"/>
          <w:szCs w:val="24"/>
        </w:rPr>
      </w:pPr>
      <w:r w:rsidRPr="001B124E">
        <w:rPr>
          <w:rFonts w:ascii="Avenir Next LT Pro" w:hAnsi="Avenir Next LT Pro"/>
          <w:sz w:val="24"/>
          <w:szCs w:val="24"/>
        </w:rPr>
        <w:t>Preparing Annual Accounts in accordance with the governing document and relevant legislation.</w:t>
      </w:r>
    </w:p>
    <w:p w14:paraId="24FC3302" w14:textId="77777777" w:rsidR="001B124E" w:rsidRPr="001B124E" w:rsidRDefault="001B124E" w:rsidP="001B124E">
      <w:pPr>
        <w:pStyle w:val="ListParagraph"/>
        <w:numPr>
          <w:ilvl w:val="0"/>
          <w:numId w:val="2"/>
        </w:numPr>
        <w:rPr>
          <w:rFonts w:ascii="Avenir Next LT Pro" w:hAnsi="Avenir Next LT Pro"/>
          <w:sz w:val="24"/>
          <w:szCs w:val="24"/>
        </w:rPr>
      </w:pPr>
      <w:r w:rsidRPr="001B124E">
        <w:rPr>
          <w:rFonts w:ascii="Avenir Next LT Pro" w:hAnsi="Avenir Next LT Pro"/>
          <w:sz w:val="24"/>
          <w:szCs w:val="24"/>
        </w:rPr>
        <w:t xml:space="preserve">The accounts should show a true and fair view of the </w:t>
      </w:r>
      <w:proofErr w:type="gramStart"/>
      <w:r w:rsidRPr="001B124E">
        <w:rPr>
          <w:rFonts w:ascii="Avenir Next LT Pro" w:hAnsi="Avenir Next LT Pro"/>
          <w:sz w:val="24"/>
          <w:szCs w:val="24"/>
        </w:rPr>
        <w:t>state of affairs</w:t>
      </w:r>
      <w:proofErr w:type="gramEnd"/>
      <w:r w:rsidRPr="001B124E">
        <w:rPr>
          <w:rFonts w:ascii="Avenir Next LT Pro" w:hAnsi="Avenir Next LT Pro"/>
          <w:sz w:val="24"/>
          <w:szCs w:val="24"/>
        </w:rPr>
        <w:t xml:space="preserve"> of the U3A. Trustees are jointly responsible for keeping full financial records.  These include those of the U3A and the interest groups, sub-groups etc., where appropriate. To enable the trustees to carry out these responsibilities, the financial procedures detailed below will be followed.  </w:t>
      </w:r>
    </w:p>
    <w:p w14:paraId="7A3DA3F9" w14:textId="77777777" w:rsidR="001B124E" w:rsidRPr="001B124E" w:rsidRDefault="001B124E" w:rsidP="001B124E">
      <w:pPr>
        <w:pStyle w:val="ListParagraph"/>
        <w:numPr>
          <w:ilvl w:val="0"/>
          <w:numId w:val="2"/>
        </w:numPr>
        <w:rPr>
          <w:rFonts w:ascii="Avenir Next LT Pro" w:hAnsi="Avenir Next LT Pro"/>
          <w:sz w:val="24"/>
          <w:szCs w:val="24"/>
        </w:rPr>
      </w:pPr>
      <w:r w:rsidRPr="001B124E">
        <w:rPr>
          <w:rFonts w:ascii="Avenir Next LT Pro" w:hAnsi="Avenir Next LT Pro"/>
          <w:sz w:val="24"/>
          <w:szCs w:val="24"/>
        </w:rPr>
        <w:t>A copy of this policy should be given to all trustees on their election/appointment to the committee and made available to members on the web site.</w:t>
      </w:r>
    </w:p>
    <w:p w14:paraId="29C875E7" w14:textId="77777777" w:rsidR="001B124E" w:rsidRPr="001B124E" w:rsidRDefault="001B124E" w:rsidP="001B124E">
      <w:pPr>
        <w:pStyle w:val="ListParagraph"/>
        <w:numPr>
          <w:ilvl w:val="0"/>
          <w:numId w:val="2"/>
        </w:numPr>
        <w:rPr>
          <w:rFonts w:ascii="Avenir Next LT Pro" w:hAnsi="Avenir Next LT Pro"/>
          <w:sz w:val="24"/>
          <w:szCs w:val="24"/>
        </w:rPr>
      </w:pPr>
      <w:r w:rsidRPr="001B124E">
        <w:rPr>
          <w:rFonts w:ascii="Avenir Next LT Pro" w:hAnsi="Avenir Next LT Pro"/>
          <w:sz w:val="24"/>
          <w:szCs w:val="24"/>
        </w:rPr>
        <w:t xml:space="preserve">The policy will be kept under review and </w:t>
      </w:r>
      <w:proofErr w:type="gramStart"/>
      <w:r w:rsidRPr="001B124E">
        <w:rPr>
          <w:rFonts w:ascii="Avenir Next LT Pro" w:hAnsi="Avenir Next LT Pro"/>
          <w:sz w:val="24"/>
          <w:szCs w:val="24"/>
        </w:rPr>
        <w:t>revised</w:t>
      </w:r>
      <w:proofErr w:type="gramEnd"/>
      <w:r w:rsidRPr="001B124E">
        <w:rPr>
          <w:rFonts w:ascii="Avenir Next LT Pro" w:hAnsi="Avenir Next LT Pro"/>
          <w:sz w:val="24"/>
          <w:szCs w:val="24"/>
        </w:rPr>
        <w:t xml:space="preserve"> as necessary.</w:t>
      </w:r>
    </w:p>
    <w:p w14:paraId="1D5B8D39" w14:textId="77777777" w:rsidR="001B124E" w:rsidRPr="001B124E" w:rsidRDefault="001B124E" w:rsidP="001B124E">
      <w:pPr>
        <w:rPr>
          <w:b/>
          <w:sz w:val="24"/>
          <w:szCs w:val="24"/>
        </w:rPr>
      </w:pPr>
      <w:r w:rsidRPr="001B124E">
        <w:rPr>
          <w:b/>
          <w:sz w:val="24"/>
          <w:szCs w:val="24"/>
        </w:rPr>
        <w:lastRenderedPageBreak/>
        <w:t>Banking &amp; Bank accounts</w:t>
      </w:r>
    </w:p>
    <w:p w14:paraId="5C457DA0"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All bank accounts are to be in the name of Haverhill &amp; District U3A and operated by the trustees.</w:t>
      </w:r>
    </w:p>
    <w:p w14:paraId="70F14C9F"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 xml:space="preserve">New account may only be opened by a decision of the trustees, which must be </w:t>
      </w:r>
      <w:proofErr w:type="spellStart"/>
      <w:r w:rsidRPr="001B124E">
        <w:rPr>
          <w:rFonts w:ascii="Avenir Next LT Pro" w:hAnsi="Avenir Next LT Pro"/>
          <w:sz w:val="24"/>
          <w:szCs w:val="24"/>
        </w:rPr>
        <w:t>minuted</w:t>
      </w:r>
      <w:proofErr w:type="spellEnd"/>
      <w:r w:rsidRPr="001B124E">
        <w:rPr>
          <w:rFonts w:ascii="Avenir Next LT Pro" w:hAnsi="Avenir Next LT Pro"/>
          <w:sz w:val="24"/>
          <w:szCs w:val="24"/>
        </w:rPr>
        <w:t>.</w:t>
      </w:r>
    </w:p>
    <w:p w14:paraId="7415665F"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 xml:space="preserve">Changes to the bank mandate may only be made by a decision of the trustees, which must be </w:t>
      </w:r>
      <w:proofErr w:type="spellStart"/>
      <w:r w:rsidRPr="001B124E">
        <w:rPr>
          <w:rFonts w:ascii="Avenir Next LT Pro" w:hAnsi="Avenir Next LT Pro"/>
          <w:sz w:val="24"/>
          <w:szCs w:val="24"/>
        </w:rPr>
        <w:t>minuted</w:t>
      </w:r>
      <w:proofErr w:type="spellEnd"/>
      <w:r w:rsidRPr="001B124E">
        <w:rPr>
          <w:rFonts w:ascii="Avenir Next LT Pro" w:hAnsi="Avenir Next LT Pro"/>
          <w:sz w:val="24"/>
          <w:szCs w:val="24"/>
        </w:rPr>
        <w:t>.</w:t>
      </w:r>
    </w:p>
    <w:p w14:paraId="74053907"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 xml:space="preserve">The authorised signatories are the </w:t>
      </w:r>
      <w:proofErr w:type="gramStart"/>
      <w:r w:rsidRPr="001B124E">
        <w:rPr>
          <w:rFonts w:ascii="Avenir Next LT Pro" w:hAnsi="Avenir Next LT Pro"/>
          <w:sz w:val="24"/>
          <w:szCs w:val="24"/>
        </w:rPr>
        <w:t>Chair person</w:t>
      </w:r>
      <w:proofErr w:type="gramEnd"/>
      <w:r w:rsidRPr="001B124E">
        <w:rPr>
          <w:rFonts w:ascii="Avenir Next LT Pro" w:hAnsi="Avenir Next LT Pro"/>
          <w:sz w:val="24"/>
          <w:szCs w:val="24"/>
        </w:rPr>
        <w:t>, Secretary, Treasurer &amp; Vice Treasurer.</w:t>
      </w:r>
    </w:p>
    <w:p w14:paraId="0769BEC0"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All cheques/ electronic transfers must be signed by two signatories.</w:t>
      </w:r>
    </w:p>
    <w:p w14:paraId="7EC7934E"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The signatories are responsible for examining the payment documentation (purchase invoices etc.) prior to signing the cheque or authorising a bank transfer.</w:t>
      </w:r>
    </w:p>
    <w:p w14:paraId="496B0315"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All bank statements must be sent to the Treasurer directly.</w:t>
      </w:r>
    </w:p>
    <w:p w14:paraId="29621E43"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Blank cheques will never be issued.</w:t>
      </w:r>
    </w:p>
    <w:p w14:paraId="342FBDD1"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Blank cheques never be signed by one signatory for a second to complete later.</w:t>
      </w:r>
    </w:p>
    <w:p w14:paraId="2691CDB9" w14:textId="77777777" w:rsidR="001B124E" w:rsidRPr="001B124E" w:rsidRDefault="001B124E" w:rsidP="001B124E">
      <w:pPr>
        <w:pStyle w:val="ListParagraph"/>
        <w:numPr>
          <w:ilvl w:val="0"/>
          <w:numId w:val="3"/>
        </w:numPr>
        <w:rPr>
          <w:rFonts w:ascii="Avenir Next LT Pro" w:hAnsi="Avenir Next LT Pro"/>
          <w:sz w:val="24"/>
          <w:szCs w:val="24"/>
        </w:rPr>
      </w:pPr>
      <w:r w:rsidRPr="001B124E">
        <w:rPr>
          <w:rFonts w:ascii="Avenir Next LT Pro" w:hAnsi="Avenir Next LT Pro"/>
          <w:sz w:val="24"/>
          <w:szCs w:val="24"/>
        </w:rPr>
        <w:t>Wherever possible two people should be involved in counting cash receipts.  Cash receipts should be accompanied by a receipt system with the collector keeping one copy and the treasurer the second.</w:t>
      </w:r>
    </w:p>
    <w:p w14:paraId="5CCA6D0A" w14:textId="77777777" w:rsidR="001B124E" w:rsidRPr="001B124E" w:rsidRDefault="001B124E" w:rsidP="001B124E">
      <w:pPr>
        <w:ind w:left="360"/>
        <w:rPr>
          <w:b/>
          <w:sz w:val="24"/>
          <w:szCs w:val="24"/>
        </w:rPr>
      </w:pPr>
      <w:r w:rsidRPr="001B124E">
        <w:rPr>
          <w:b/>
          <w:sz w:val="24"/>
          <w:szCs w:val="24"/>
        </w:rPr>
        <w:t>Online banking</w:t>
      </w:r>
    </w:p>
    <w:p w14:paraId="356ECA07" w14:textId="77777777" w:rsidR="001B124E" w:rsidRPr="001B124E" w:rsidRDefault="001B124E" w:rsidP="001B124E">
      <w:pPr>
        <w:pStyle w:val="ListParagraph"/>
        <w:rPr>
          <w:rFonts w:ascii="Avenir Next LT Pro" w:hAnsi="Avenir Next LT Pro"/>
          <w:sz w:val="24"/>
          <w:szCs w:val="24"/>
        </w:rPr>
      </w:pPr>
      <w:r w:rsidRPr="001B124E">
        <w:rPr>
          <w:rFonts w:ascii="Avenir Next LT Pro" w:hAnsi="Avenir Next LT Pro"/>
          <w:sz w:val="24"/>
          <w:szCs w:val="24"/>
        </w:rPr>
        <w:t>Where online operation of the bank accounts is in place only trustees approved by the committee will have access to this facility. The security of the online system is in line with the arrangements offered by Lloyds Bank and in accordance with the mandated approval limits</w:t>
      </w:r>
    </w:p>
    <w:p w14:paraId="76494D40" w14:textId="77777777" w:rsidR="001B124E" w:rsidRPr="001B124E" w:rsidRDefault="001B124E" w:rsidP="001B124E">
      <w:pPr>
        <w:pStyle w:val="ListParagraph"/>
        <w:rPr>
          <w:rFonts w:ascii="Avenir Next LT Pro" w:hAnsi="Avenir Next LT Pro"/>
          <w:sz w:val="24"/>
          <w:szCs w:val="24"/>
        </w:rPr>
      </w:pPr>
    </w:p>
    <w:p w14:paraId="752580DD" w14:textId="77777777" w:rsidR="001B124E" w:rsidRPr="001B124E" w:rsidRDefault="001B124E" w:rsidP="001B124E">
      <w:pPr>
        <w:rPr>
          <w:b/>
          <w:sz w:val="24"/>
          <w:szCs w:val="24"/>
        </w:rPr>
      </w:pPr>
      <w:r w:rsidRPr="001B124E">
        <w:rPr>
          <w:b/>
          <w:sz w:val="24"/>
          <w:szCs w:val="24"/>
        </w:rPr>
        <w:t xml:space="preserve">Payment </w:t>
      </w:r>
      <w:proofErr w:type="spellStart"/>
      <w:r w:rsidRPr="001B124E">
        <w:rPr>
          <w:b/>
          <w:sz w:val="24"/>
          <w:szCs w:val="24"/>
        </w:rPr>
        <w:t>Authorisation</w:t>
      </w:r>
      <w:proofErr w:type="spellEnd"/>
    </w:p>
    <w:p w14:paraId="7D5172A3" w14:textId="77777777" w:rsidR="001B124E" w:rsidRPr="001B124E" w:rsidRDefault="001B124E" w:rsidP="001B124E">
      <w:pPr>
        <w:pStyle w:val="ListParagraph"/>
        <w:rPr>
          <w:rFonts w:ascii="Avenir Next LT Pro" w:hAnsi="Avenir Next LT Pro"/>
          <w:bCs/>
          <w:sz w:val="24"/>
          <w:szCs w:val="24"/>
        </w:rPr>
      </w:pPr>
      <w:r w:rsidRPr="001B124E">
        <w:rPr>
          <w:rFonts w:ascii="Avenir Next LT Pro" w:hAnsi="Avenir Next LT Pro"/>
          <w:bCs/>
          <w:sz w:val="24"/>
          <w:szCs w:val="24"/>
        </w:rPr>
        <w:t>Only the committee can authorise spend.  No payments can be made without the committee’s approval.</w:t>
      </w:r>
    </w:p>
    <w:p w14:paraId="1881A6E5" w14:textId="77777777" w:rsidR="001B124E" w:rsidRPr="001B124E" w:rsidRDefault="001B124E" w:rsidP="001B124E">
      <w:pPr>
        <w:rPr>
          <w:b/>
          <w:sz w:val="24"/>
          <w:szCs w:val="24"/>
        </w:rPr>
      </w:pPr>
      <w:r w:rsidRPr="001B124E">
        <w:rPr>
          <w:b/>
          <w:sz w:val="24"/>
          <w:szCs w:val="24"/>
        </w:rPr>
        <w:t>Membership of multiple U3A branches</w:t>
      </w:r>
    </w:p>
    <w:p w14:paraId="48D83181" w14:textId="049E9F0A" w:rsidR="001B124E" w:rsidRDefault="001B124E" w:rsidP="001B124E">
      <w:pPr>
        <w:pStyle w:val="ListParagraph"/>
        <w:rPr>
          <w:rFonts w:ascii="Avenir Next LT Pro" w:hAnsi="Avenir Next LT Pro"/>
          <w:sz w:val="24"/>
          <w:szCs w:val="24"/>
        </w:rPr>
      </w:pPr>
      <w:r w:rsidRPr="001B124E">
        <w:rPr>
          <w:rFonts w:ascii="Avenir Next LT Pro" w:hAnsi="Avenir Next LT Pro"/>
          <w:sz w:val="24"/>
          <w:szCs w:val="24"/>
        </w:rPr>
        <w:t>There is no limit to the number of branches a member may join.  The Haverhill &amp; District branch does not operate a multi membership discount.</w:t>
      </w:r>
    </w:p>
    <w:p w14:paraId="5447F19D" w14:textId="77777777" w:rsidR="008F6219" w:rsidRPr="001B124E" w:rsidRDefault="008F6219" w:rsidP="001B124E">
      <w:pPr>
        <w:pStyle w:val="ListParagraph"/>
        <w:rPr>
          <w:rFonts w:ascii="Avenir Next LT Pro" w:hAnsi="Avenir Next LT Pro"/>
          <w:sz w:val="24"/>
          <w:szCs w:val="24"/>
        </w:rPr>
      </w:pPr>
    </w:p>
    <w:p w14:paraId="05C775C9" w14:textId="06A90825" w:rsidR="001B124E" w:rsidRDefault="001B124E" w:rsidP="001B124E">
      <w:pPr>
        <w:rPr>
          <w:sz w:val="24"/>
          <w:szCs w:val="24"/>
        </w:rPr>
      </w:pPr>
    </w:p>
    <w:p w14:paraId="3063E23C" w14:textId="65CB735C" w:rsidR="001B124E" w:rsidRDefault="001B124E" w:rsidP="001B124E">
      <w:pPr>
        <w:pStyle w:val="Heading1"/>
      </w:pPr>
      <w:r>
        <w:t>Documents from Events Committee:</w:t>
      </w:r>
    </w:p>
    <w:p w14:paraId="1B73F561" w14:textId="4746CB45" w:rsidR="001B124E" w:rsidRDefault="001B124E" w:rsidP="001B124E">
      <w:pPr>
        <w:rPr>
          <w:b/>
          <w:bCs w:val="0"/>
          <w:sz w:val="24"/>
          <w:szCs w:val="24"/>
        </w:rPr>
      </w:pPr>
      <w:r w:rsidRPr="001B124E">
        <w:rPr>
          <w:b/>
          <w:bCs w:val="0"/>
          <w:sz w:val="24"/>
          <w:szCs w:val="24"/>
        </w:rPr>
        <w:t xml:space="preserve">Notes from HAC meeting </w:t>
      </w:r>
      <w:r w:rsidR="00E11010">
        <w:rPr>
          <w:b/>
          <w:bCs w:val="0"/>
          <w:sz w:val="24"/>
          <w:szCs w:val="24"/>
        </w:rPr>
        <w:t>14</w:t>
      </w:r>
      <w:r w:rsidR="00E11010" w:rsidRPr="00E11010">
        <w:rPr>
          <w:b/>
          <w:bCs w:val="0"/>
          <w:sz w:val="24"/>
          <w:szCs w:val="24"/>
          <w:vertAlign w:val="superscript"/>
        </w:rPr>
        <w:t>th</w:t>
      </w:r>
      <w:r w:rsidR="00E11010">
        <w:rPr>
          <w:b/>
          <w:bCs w:val="0"/>
          <w:sz w:val="24"/>
          <w:szCs w:val="24"/>
        </w:rPr>
        <w:t xml:space="preserve"> June 2021</w:t>
      </w:r>
    </w:p>
    <w:p w14:paraId="6E6DF8A7" w14:textId="7728C163" w:rsidR="001B124E" w:rsidRPr="001B124E" w:rsidRDefault="001B124E" w:rsidP="001B124E">
      <w:pPr>
        <w:rPr>
          <w:sz w:val="24"/>
          <w:szCs w:val="24"/>
        </w:rPr>
      </w:pPr>
      <w:r w:rsidRPr="001B124E">
        <w:rPr>
          <w:sz w:val="24"/>
          <w:szCs w:val="24"/>
        </w:rPr>
        <w:t xml:space="preserve">with Barbara Lavender and Wendy Foster with Nick, who was </w:t>
      </w:r>
      <w:proofErr w:type="gramStart"/>
      <w:r w:rsidRPr="001B124E">
        <w:rPr>
          <w:sz w:val="24"/>
          <w:szCs w:val="24"/>
        </w:rPr>
        <w:t>absolutely brilliant</w:t>
      </w:r>
      <w:proofErr w:type="gramEnd"/>
      <w:r w:rsidRPr="001B124E">
        <w:rPr>
          <w:sz w:val="24"/>
          <w:szCs w:val="24"/>
        </w:rPr>
        <w:t xml:space="preserve"> with helpful suggestions.</w:t>
      </w:r>
      <w:r>
        <w:rPr>
          <w:sz w:val="24"/>
          <w:szCs w:val="24"/>
        </w:rPr>
        <w:t xml:space="preserve"> </w:t>
      </w:r>
      <w:r w:rsidRPr="001B124E">
        <w:rPr>
          <w:sz w:val="24"/>
          <w:szCs w:val="24"/>
        </w:rPr>
        <w:t>Mary and Ben were not there.</w:t>
      </w:r>
    </w:p>
    <w:p w14:paraId="065B44E8" w14:textId="77777777" w:rsidR="001B124E" w:rsidRPr="001B124E" w:rsidRDefault="001B124E" w:rsidP="001B124E">
      <w:pPr>
        <w:rPr>
          <w:b/>
          <w:bCs w:val="0"/>
          <w:sz w:val="24"/>
          <w:szCs w:val="24"/>
        </w:rPr>
      </w:pPr>
      <w:r w:rsidRPr="001B124E">
        <w:rPr>
          <w:b/>
          <w:bCs w:val="0"/>
          <w:sz w:val="24"/>
          <w:szCs w:val="24"/>
        </w:rPr>
        <w:t>Open Day 28</w:t>
      </w:r>
      <w:r w:rsidRPr="001B124E">
        <w:rPr>
          <w:b/>
          <w:bCs w:val="0"/>
          <w:sz w:val="24"/>
          <w:szCs w:val="24"/>
          <w:vertAlign w:val="superscript"/>
        </w:rPr>
        <w:t>th</w:t>
      </w:r>
      <w:r w:rsidRPr="001B124E">
        <w:rPr>
          <w:b/>
          <w:bCs w:val="0"/>
          <w:sz w:val="24"/>
          <w:szCs w:val="24"/>
        </w:rPr>
        <w:t xml:space="preserve"> September.</w:t>
      </w:r>
    </w:p>
    <w:p w14:paraId="1F39C251" w14:textId="77777777" w:rsidR="001B124E" w:rsidRPr="001B124E" w:rsidRDefault="001B124E" w:rsidP="00572DCE">
      <w:pPr>
        <w:spacing w:before="0"/>
        <w:ind w:left="74"/>
        <w:rPr>
          <w:sz w:val="24"/>
          <w:szCs w:val="24"/>
        </w:rPr>
      </w:pPr>
      <w:r w:rsidRPr="001B124E">
        <w:rPr>
          <w:sz w:val="24"/>
          <w:szCs w:val="24"/>
        </w:rPr>
        <w:t>The HAC is going to close for the morning so the u3a will be the sole user.</w:t>
      </w:r>
    </w:p>
    <w:p w14:paraId="05E072A0" w14:textId="5D526BFF" w:rsidR="001B124E" w:rsidRPr="001B124E" w:rsidRDefault="001B124E" w:rsidP="00572DCE">
      <w:pPr>
        <w:spacing w:before="0"/>
        <w:ind w:left="74"/>
        <w:rPr>
          <w:sz w:val="24"/>
          <w:szCs w:val="24"/>
        </w:rPr>
      </w:pPr>
      <w:r w:rsidRPr="001B124E">
        <w:rPr>
          <w:sz w:val="24"/>
          <w:szCs w:val="24"/>
        </w:rPr>
        <w:t>A one-way system will be in operation and the enrolment will be in the cafe.</w:t>
      </w:r>
    </w:p>
    <w:p w14:paraId="0E9A0566" w14:textId="0525FA1F" w:rsidR="001B124E" w:rsidRDefault="001B124E" w:rsidP="00572DCE">
      <w:pPr>
        <w:spacing w:before="0"/>
        <w:ind w:left="74"/>
        <w:rPr>
          <w:sz w:val="24"/>
          <w:szCs w:val="24"/>
        </w:rPr>
      </w:pPr>
      <w:r w:rsidRPr="001B124E">
        <w:rPr>
          <w:sz w:val="24"/>
          <w:szCs w:val="24"/>
        </w:rPr>
        <w:t>We can use the landing upstairs to put a plan of the group tables BUT we must ensure that we do not cause a blockage on the stairs. A suggestion is to stagger entry.</w:t>
      </w:r>
    </w:p>
    <w:p w14:paraId="1CF939CD" w14:textId="77777777" w:rsidR="00572DCE" w:rsidRPr="00572DCE" w:rsidRDefault="00572DCE" w:rsidP="00572DCE">
      <w:pPr>
        <w:spacing w:before="0"/>
        <w:ind w:left="74"/>
        <w:rPr>
          <w:sz w:val="16"/>
          <w:szCs w:val="16"/>
        </w:rPr>
      </w:pPr>
    </w:p>
    <w:p w14:paraId="45CDC00B" w14:textId="202B2C57" w:rsidR="001B124E" w:rsidRDefault="001B124E" w:rsidP="00572DCE">
      <w:pPr>
        <w:spacing w:before="0"/>
        <w:ind w:left="74"/>
        <w:rPr>
          <w:sz w:val="24"/>
          <w:szCs w:val="24"/>
        </w:rPr>
      </w:pPr>
      <w:r w:rsidRPr="001B124E">
        <w:rPr>
          <w:sz w:val="24"/>
          <w:szCs w:val="24"/>
        </w:rPr>
        <w:t>Upstairs the HAC will set out the tables to our requirements and the coffee and tea will be at the front of the hall. This leaves space in the bar for a few tables, maybe the party booking and the Christmas lunch booking.</w:t>
      </w:r>
    </w:p>
    <w:p w14:paraId="3350C84B" w14:textId="77777777" w:rsidR="00572DCE" w:rsidRPr="00572DCE" w:rsidRDefault="00572DCE" w:rsidP="00572DCE">
      <w:pPr>
        <w:spacing w:before="0"/>
        <w:ind w:left="74"/>
        <w:rPr>
          <w:sz w:val="16"/>
          <w:szCs w:val="16"/>
        </w:rPr>
      </w:pPr>
    </w:p>
    <w:p w14:paraId="014D435C" w14:textId="3A348458" w:rsidR="001B124E" w:rsidRPr="001B124E" w:rsidRDefault="001B124E" w:rsidP="00572DCE">
      <w:pPr>
        <w:spacing w:before="0"/>
        <w:ind w:left="74"/>
        <w:rPr>
          <w:sz w:val="24"/>
          <w:szCs w:val="24"/>
        </w:rPr>
      </w:pPr>
      <w:r w:rsidRPr="001B124E">
        <w:rPr>
          <w:sz w:val="24"/>
          <w:szCs w:val="24"/>
        </w:rPr>
        <w:lastRenderedPageBreak/>
        <w:t>Times are 9am in</w:t>
      </w:r>
      <w:r>
        <w:rPr>
          <w:sz w:val="24"/>
          <w:szCs w:val="24"/>
        </w:rPr>
        <w:t>,</w:t>
      </w:r>
      <w:r w:rsidRPr="001B124E">
        <w:rPr>
          <w:sz w:val="24"/>
          <w:szCs w:val="24"/>
        </w:rPr>
        <w:t xml:space="preserve"> although if we are a bit early that will not be a problem, and 12.30 out.</w:t>
      </w:r>
    </w:p>
    <w:p w14:paraId="0C1DE057" w14:textId="3D20B20C" w:rsidR="001B124E" w:rsidRDefault="001B124E" w:rsidP="00572DCE">
      <w:pPr>
        <w:spacing w:before="0"/>
        <w:ind w:left="74"/>
        <w:rPr>
          <w:sz w:val="24"/>
          <w:szCs w:val="24"/>
        </w:rPr>
      </w:pPr>
      <w:r w:rsidRPr="001B124E">
        <w:rPr>
          <w:sz w:val="24"/>
          <w:szCs w:val="24"/>
        </w:rPr>
        <w:t>If we have the plan and the labels for the tables ready in advance HAC will set them all out for us.</w:t>
      </w:r>
    </w:p>
    <w:p w14:paraId="2A5B572B" w14:textId="77777777" w:rsidR="00572DCE" w:rsidRPr="00572DCE" w:rsidRDefault="00572DCE" w:rsidP="00572DCE">
      <w:pPr>
        <w:spacing w:before="0"/>
        <w:ind w:left="74"/>
        <w:rPr>
          <w:sz w:val="16"/>
          <w:szCs w:val="16"/>
        </w:rPr>
      </w:pPr>
    </w:p>
    <w:p w14:paraId="76F36FCF" w14:textId="0D2BDA2D" w:rsidR="001B124E" w:rsidRDefault="001B124E" w:rsidP="00572DCE">
      <w:pPr>
        <w:spacing w:before="0"/>
        <w:ind w:left="74"/>
        <w:rPr>
          <w:sz w:val="24"/>
          <w:szCs w:val="24"/>
        </w:rPr>
      </w:pPr>
      <w:r w:rsidRPr="001B124E">
        <w:rPr>
          <w:sz w:val="24"/>
          <w:szCs w:val="24"/>
        </w:rPr>
        <w:t>U3a needs to do a risk assessment for the hall, fire exits, assisting less</w:t>
      </w:r>
      <w:r w:rsidR="004F229C">
        <w:rPr>
          <w:sz w:val="24"/>
          <w:szCs w:val="24"/>
        </w:rPr>
        <w:t>-</w:t>
      </w:r>
      <w:r w:rsidRPr="001B124E">
        <w:rPr>
          <w:sz w:val="24"/>
          <w:szCs w:val="24"/>
        </w:rPr>
        <w:t xml:space="preserve">mobile people etc. </w:t>
      </w:r>
    </w:p>
    <w:p w14:paraId="665DA3BF" w14:textId="77777777" w:rsidR="00572DCE" w:rsidRPr="00572DCE" w:rsidRDefault="00572DCE" w:rsidP="00572DCE">
      <w:pPr>
        <w:spacing w:before="0"/>
        <w:ind w:left="74"/>
        <w:rPr>
          <w:sz w:val="16"/>
          <w:szCs w:val="16"/>
        </w:rPr>
      </w:pPr>
    </w:p>
    <w:p w14:paraId="70384CD2" w14:textId="315FC774" w:rsidR="001B124E" w:rsidRDefault="001B124E" w:rsidP="00572DCE">
      <w:pPr>
        <w:spacing w:before="0"/>
        <w:ind w:left="74"/>
        <w:rPr>
          <w:sz w:val="24"/>
          <w:szCs w:val="24"/>
        </w:rPr>
      </w:pPr>
      <w:r w:rsidRPr="001B124E">
        <w:rPr>
          <w:sz w:val="24"/>
          <w:szCs w:val="24"/>
        </w:rPr>
        <w:t>HAC happy for Mayor to use the stage to do a short intro speech, Caroline is expecting the Haverhill Echo to be there too so we should get good publicity for the u3a.</w:t>
      </w:r>
    </w:p>
    <w:p w14:paraId="42738AA7" w14:textId="77777777" w:rsidR="00572DCE" w:rsidRPr="00572DCE" w:rsidRDefault="00572DCE" w:rsidP="00572DCE">
      <w:pPr>
        <w:spacing w:before="0"/>
        <w:ind w:left="74"/>
        <w:rPr>
          <w:sz w:val="16"/>
          <w:szCs w:val="16"/>
        </w:rPr>
      </w:pPr>
    </w:p>
    <w:p w14:paraId="718718A0" w14:textId="77777777" w:rsidR="001B124E" w:rsidRPr="001B124E" w:rsidRDefault="001B124E" w:rsidP="00572DCE">
      <w:pPr>
        <w:spacing w:before="0"/>
        <w:ind w:left="74"/>
        <w:rPr>
          <w:sz w:val="24"/>
          <w:szCs w:val="24"/>
        </w:rPr>
      </w:pPr>
      <w:r w:rsidRPr="001B124E">
        <w:rPr>
          <w:sz w:val="24"/>
          <w:szCs w:val="24"/>
        </w:rPr>
        <w:t>Barbara and I hope to have another meeting with HAC nearer the Open Day with Caroline attending also.</w:t>
      </w:r>
    </w:p>
    <w:p w14:paraId="3A884832" w14:textId="77777777" w:rsidR="001B124E" w:rsidRPr="001B124E" w:rsidRDefault="001B124E" w:rsidP="001B124E">
      <w:pPr>
        <w:rPr>
          <w:b/>
          <w:bCs w:val="0"/>
          <w:sz w:val="24"/>
          <w:szCs w:val="24"/>
        </w:rPr>
      </w:pPr>
      <w:r w:rsidRPr="001B124E">
        <w:rPr>
          <w:b/>
          <w:bCs w:val="0"/>
          <w:sz w:val="24"/>
          <w:szCs w:val="24"/>
        </w:rPr>
        <w:t>Christmas Party</w:t>
      </w:r>
    </w:p>
    <w:p w14:paraId="3DD238C1" w14:textId="77777777" w:rsidR="001B124E" w:rsidRPr="001B124E" w:rsidRDefault="001B124E" w:rsidP="00572DCE">
      <w:pPr>
        <w:spacing w:before="0"/>
        <w:ind w:left="74"/>
        <w:rPr>
          <w:sz w:val="24"/>
          <w:szCs w:val="24"/>
        </w:rPr>
      </w:pPr>
      <w:r w:rsidRPr="001B124E">
        <w:rPr>
          <w:sz w:val="24"/>
          <w:szCs w:val="24"/>
        </w:rPr>
        <w:t xml:space="preserve">HAC would like to quote for the meal. </w:t>
      </w:r>
    </w:p>
    <w:p w14:paraId="44D82452" w14:textId="095E24A3" w:rsidR="001B124E" w:rsidRDefault="001B124E" w:rsidP="00572DCE">
      <w:pPr>
        <w:spacing w:before="0"/>
        <w:ind w:left="74"/>
        <w:rPr>
          <w:sz w:val="24"/>
          <w:szCs w:val="24"/>
        </w:rPr>
      </w:pPr>
      <w:r w:rsidRPr="001B124E">
        <w:rPr>
          <w:sz w:val="24"/>
          <w:szCs w:val="24"/>
        </w:rPr>
        <w:t>If an outside caterer is used HAC will charge for use of the kitchen.</w:t>
      </w:r>
    </w:p>
    <w:p w14:paraId="32F64052" w14:textId="77777777" w:rsidR="001B124E" w:rsidRPr="001B124E" w:rsidRDefault="001B124E" w:rsidP="00572DCE">
      <w:pPr>
        <w:spacing w:before="0"/>
        <w:ind w:left="74"/>
        <w:rPr>
          <w:sz w:val="24"/>
          <w:szCs w:val="24"/>
        </w:rPr>
      </w:pPr>
      <w:r w:rsidRPr="001B124E">
        <w:rPr>
          <w:sz w:val="24"/>
          <w:szCs w:val="24"/>
        </w:rPr>
        <w:t xml:space="preserve">Plated meals will be served as this worked better than a “take tables in </w:t>
      </w:r>
      <w:proofErr w:type="gramStart"/>
      <w:r w:rsidRPr="001B124E">
        <w:rPr>
          <w:sz w:val="24"/>
          <w:szCs w:val="24"/>
        </w:rPr>
        <w:t>rotation</w:t>
      </w:r>
      <w:proofErr w:type="gramEnd"/>
      <w:r w:rsidRPr="001B124E">
        <w:rPr>
          <w:sz w:val="24"/>
          <w:szCs w:val="24"/>
        </w:rPr>
        <w:t>”</w:t>
      </w:r>
    </w:p>
    <w:p w14:paraId="2C0E5E29" w14:textId="325816AC" w:rsidR="001B124E" w:rsidRDefault="001B124E" w:rsidP="00572DCE">
      <w:pPr>
        <w:spacing w:before="0"/>
        <w:ind w:left="74"/>
        <w:rPr>
          <w:sz w:val="24"/>
          <w:szCs w:val="24"/>
        </w:rPr>
      </w:pPr>
      <w:r w:rsidRPr="001B124E">
        <w:rPr>
          <w:sz w:val="24"/>
          <w:szCs w:val="24"/>
        </w:rPr>
        <w:t xml:space="preserve">Plates, glasses, cutlery </w:t>
      </w:r>
      <w:proofErr w:type="spellStart"/>
      <w:r w:rsidRPr="001B124E">
        <w:rPr>
          <w:sz w:val="24"/>
          <w:szCs w:val="24"/>
        </w:rPr>
        <w:t>etc</w:t>
      </w:r>
      <w:proofErr w:type="spellEnd"/>
      <w:r w:rsidRPr="001B124E">
        <w:rPr>
          <w:sz w:val="24"/>
          <w:szCs w:val="24"/>
        </w:rPr>
        <w:t xml:space="preserve"> will all be supplied by HAC (Mel Bassett)</w:t>
      </w:r>
    </w:p>
    <w:p w14:paraId="786A8E6F" w14:textId="77777777" w:rsidR="00572DCE" w:rsidRPr="00572DCE" w:rsidRDefault="00572DCE" w:rsidP="00572DCE">
      <w:pPr>
        <w:spacing w:before="0"/>
        <w:ind w:left="74"/>
        <w:rPr>
          <w:sz w:val="16"/>
          <w:szCs w:val="16"/>
        </w:rPr>
      </w:pPr>
    </w:p>
    <w:p w14:paraId="14B97145" w14:textId="2AE7433E" w:rsidR="001B124E" w:rsidRDefault="001B124E" w:rsidP="00572DCE">
      <w:pPr>
        <w:spacing w:before="0"/>
        <w:rPr>
          <w:sz w:val="24"/>
          <w:szCs w:val="24"/>
        </w:rPr>
      </w:pPr>
      <w:r w:rsidRPr="001B124E">
        <w:rPr>
          <w:sz w:val="24"/>
          <w:szCs w:val="24"/>
        </w:rPr>
        <w:t>Again, a risk assessment will have to be done for the hall. Nick will advise.</w:t>
      </w:r>
    </w:p>
    <w:p w14:paraId="050B7260" w14:textId="77777777" w:rsidR="00572DCE" w:rsidRPr="00572DCE" w:rsidRDefault="00572DCE" w:rsidP="00572DCE">
      <w:pPr>
        <w:spacing w:before="0"/>
        <w:rPr>
          <w:sz w:val="18"/>
          <w:szCs w:val="18"/>
        </w:rPr>
      </w:pPr>
    </w:p>
    <w:p w14:paraId="5AEC0234" w14:textId="77777777" w:rsidR="001B124E" w:rsidRPr="001B124E" w:rsidRDefault="001B124E" w:rsidP="00572DCE">
      <w:pPr>
        <w:spacing w:before="0"/>
        <w:rPr>
          <w:sz w:val="24"/>
          <w:szCs w:val="24"/>
        </w:rPr>
      </w:pPr>
      <w:r w:rsidRPr="001B124E">
        <w:rPr>
          <w:sz w:val="24"/>
          <w:szCs w:val="24"/>
        </w:rPr>
        <w:t>The stage may be used a few days before the party for rehearsals. (Liaise with Nick)</w:t>
      </w:r>
    </w:p>
    <w:p w14:paraId="1FE7C7B2" w14:textId="77777777" w:rsidR="001B124E" w:rsidRPr="001B124E" w:rsidRDefault="001B124E" w:rsidP="00572DCE">
      <w:pPr>
        <w:spacing w:before="0"/>
        <w:rPr>
          <w:sz w:val="24"/>
          <w:szCs w:val="24"/>
        </w:rPr>
      </w:pPr>
      <w:r w:rsidRPr="001B124E">
        <w:rPr>
          <w:sz w:val="24"/>
          <w:szCs w:val="24"/>
        </w:rPr>
        <w:t>The hall will be available from 8.30am if we require it and we can leave up to 1.30pm.</w:t>
      </w:r>
    </w:p>
    <w:p w14:paraId="19E4B93B" w14:textId="232F7FFA" w:rsidR="001B124E" w:rsidRDefault="001B124E" w:rsidP="00572DCE">
      <w:pPr>
        <w:spacing w:before="0"/>
        <w:rPr>
          <w:sz w:val="24"/>
          <w:szCs w:val="24"/>
        </w:rPr>
      </w:pPr>
      <w:r w:rsidRPr="001B124E">
        <w:rPr>
          <w:sz w:val="24"/>
          <w:szCs w:val="24"/>
        </w:rPr>
        <w:t xml:space="preserve">There is no </w:t>
      </w:r>
      <w:proofErr w:type="spellStart"/>
      <w:r w:rsidRPr="001B124E">
        <w:rPr>
          <w:sz w:val="24"/>
          <w:szCs w:val="24"/>
        </w:rPr>
        <w:t>panto</w:t>
      </w:r>
      <w:proofErr w:type="spellEnd"/>
      <w:r w:rsidRPr="001B124E">
        <w:rPr>
          <w:sz w:val="24"/>
          <w:szCs w:val="24"/>
        </w:rPr>
        <w:t xml:space="preserve"> that early in December so </w:t>
      </w:r>
      <w:proofErr w:type="spellStart"/>
      <w:r w:rsidRPr="001B124E">
        <w:rPr>
          <w:sz w:val="24"/>
          <w:szCs w:val="24"/>
        </w:rPr>
        <w:t>not</w:t>
      </w:r>
      <w:proofErr w:type="spellEnd"/>
      <w:r w:rsidRPr="001B124E">
        <w:rPr>
          <w:sz w:val="24"/>
          <w:szCs w:val="24"/>
        </w:rPr>
        <w:t xml:space="preserve"> problem.</w:t>
      </w:r>
    </w:p>
    <w:p w14:paraId="704D6F03" w14:textId="77777777" w:rsidR="00572DCE" w:rsidRPr="00572DCE" w:rsidRDefault="00572DCE" w:rsidP="00572DCE">
      <w:pPr>
        <w:spacing w:before="0"/>
        <w:rPr>
          <w:sz w:val="16"/>
          <w:szCs w:val="16"/>
        </w:rPr>
      </w:pPr>
    </w:p>
    <w:p w14:paraId="43A4D0ED" w14:textId="77777777" w:rsidR="00572DCE" w:rsidRDefault="001B124E" w:rsidP="00572DCE">
      <w:pPr>
        <w:spacing w:before="0"/>
        <w:rPr>
          <w:sz w:val="24"/>
          <w:szCs w:val="24"/>
        </w:rPr>
      </w:pPr>
      <w:r w:rsidRPr="001B124E">
        <w:rPr>
          <w:sz w:val="24"/>
          <w:szCs w:val="24"/>
        </w:rPr>
        <w:t xml:space="preserve">As far as I was </w:t>
      </w:r>
      <w:proofErr w:type="gramStart"/>
      <w:r w:rsidRPr="001B124E">
        <w:rPr>
          <w:sz w:val="24"/>
          <w:szCs w:val="24"/>
        </w:rPr>
        <w:t>concerned</w:t>
      </w:r>
      <w:proofErr w:type="gramEnd"/>
      <w:r w:rsidRPr="001B124E">
        <w:rPr>
          <w:sz w:val="24"/>
          <w:szCs w:val="24"/>
        </w:rPr>
        <w:t xml:space="preserve"> we had a very positive meeting.</w:t>
      </w:r>
    </w:p>
    <w:p w14:paraId="1338A1AC" w14:textId="24EFFF06" w:rsidR="00F11E29" w:rsidRDefault="001B124E" w:rsidP="00572DCE">
      <w:pPr>
        <w:spacing w:before="0"/>
      </w:pPr>
      <w:r w:rsidRPr="001B124E">
        <w:rPr>
          <w:sz w:val="24"/>
          <w:szCs w:val="24"/>
        </w:rPr>
        <w:t>Again, another meeting required before the party.</w:t>
      </w:r>
    </w:p>
    <w:sectPr w:rsidR="00F11E29" w:rsidSect="008629F1">
      <w:pgSz w:w="12240" w:h="15840"/>
      <w:pgMar w:top="567"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F858B" w14:textId="77777777" w:rsidR="00B0743E" w:rsidRDefault="00B0743E" w:rsidP="00C3137A">
      <w:r>
        <w:separator/>
      </w:r>
    </w:p>
  </w:endnote>
  <w:endnote w:type="continuationSeparator" w:id="0">
    <w:p w14:paraId="6DDFABD4" w14:textId="77777777" w:rsidR="00B0743E" w:rsidRDefault="00B0743E" w:rsidP="00C3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78AC2" w14:textId="77777777" w:rsidR="00B0743E" w:rsidRDefault="00B0743E" w:rsidP="00C3137A">
      <w:r>
        <w:separator/>
      </w:r>
    </w:p>
  </w:footnote>
  <w:footnote w:type="continuationSeparator" w:id="0">
    <w:p w14:paraId="59EEBA49" w14:textId="77777777" w:rsidR="00B0743E" w:rsidRDefault="00B0743E" w:rsidP="00C3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6A50"/>
    <w:multiLevelType w:val="hybridMultilevel"/>
    <w:tmpl w:val="81D41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A74874"/>
    <w:multiLevelType w:val="hybridMultilevel"/>
    <w:tmpl w:val="9A4E2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6A620C5"/>
    <w:multiLevelType w:val="hybridMultilevel"/>
    <w:tmpl w:val="C8E44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E"/>
    <w:rsid w:val="00012518"/>
    <w:rsid w:val="000219E7"/>
    <w:rsid w:val="00031087"/>
    <w:rsid w:val="00031467"/>
    <w:rsid w:val="00042A98"/>
    <w:rsid w:val="00042BA3"/>
    <w:rsid w:val="0005305A"/>
    <w:rsid w:val="00060348"/>
    <w:rsid w:val="0006209A"/>
    <w:rsid w:val="00070F4E"/>
    <w:rsid w:val="00093F7E"/>
    <w:rsid w:val="00095CA8"/>
    <w:rsid w:val="000C1CC6"/>
    <w:rsid w:val="000D0472"/>
    <w:rsid w:val="000D328E"/>
    <w:rsid w:val="000E5FBD"/>
    <w:rsid w:val="000E7A1E"/>
    <w:rsid w:val="000F2971"/>
    <w:rsid w:val="000F3FD2"/>
    <w:rsid w:val="00103F17"/>
    <w:rsid w:val="0011607B"/>
    <w:rsid w:val="00141738"/>
    <w:rsid w:val="001428F0"/>
    <w:rsid w:val="00167895"/>
    <w:rsid w:val="00183D9E"/>
    <w:rsid w:val="0018515C"/>
    <w:rsid w:val="00185E5A"/>
    <w:rsid w:val="001B124E"/>
    <w:rsid w:val="001B42EE"/>
    <w:rsid w:val="001B717E"/>
    <w:rsid w:val="001C77D3"/>
    <w:rsid w:val="001D254A"/>
    <w:rsid w:val="001F015C"/>
    <w:rsid w:val="0022011E"/>
    <w:rsid w:val="00223E1B"/>
    <w:rsid w:val="00234AC6"/>
    <w:rsid w:val="00245F2B"/>
    <w:rsid w:val="00261578"/>
    <w:rsid w:val="0026672E"/>
    <w:rsid w:val="00270E25"/>
    <w:rsid w:val="00272CB7"/>
    <w:rsid w:val="0028113D"/>
    <w:rsid w:val="00295EF0"/>
    <w:rsid w:val="002A258C"/>
    <w:rsid w:val="002A7642"/>
    <w:rsid w:val="002B50F4"/>
    <w:rsid w:val="002C03B2"/>
    <w:rsid w:val="002E5A43"/>
    <w:rsid w:val="002E5EC6"/>
    <w:rsid w:val="002F32F2"/>
    <w:rsid w:val="003014D0"/>
    <w:rsid w:val="00322F8A"/>
    <w:rsid w:val="00330151"/>
    <w:rsid w:val="00333567"/>
    <w:rsid w:val="00353DE3"/>
    <w:rsid w:val="00354FDA"/>
    <w:rsid w:val="00357A68"/>
    <w:rsid w:val="0036355D"/>
    <w:rsid w:val="00365B4C"/>
    <w:rsid w:val="003A2120"/>
    <w:rsid w:val="003B0103"/>
    <w:rsid w:val="003B4A6B"/>
    <w:rsid w:val="003C543F"/>
    <w:rsid w:val="003C6DC6"/>
    <w:rsid w:val="003E03D8"/>
    <w:rsid w:val="003F408F"/>
    <w:rsid w:val="003F7C88"/>
    <w:rsid w:val="00417F79"/>
    <w:rsid w:val="004627F2"/>
    <w:rsid w:val="00482646"/>
    <w:rsid w:val="004A1E67"/>
    <w:rsid w:val="004B48DD"/>
    <w:rsid w:val="004D268E"/>
    <w:rsid w:val="004E5FA0"/>
    <w:rsid w:val="004E6C30"/>
    <w:rsid w:val="004E738B"/>
    <w:rsid w:val="004F229C"/>
    <w:rsid w:val="00514539"/>
    <w:rsid w:val="00514786"/>
    <w:rsid w:val="00526CD1"/>
    <w:rsid w:val="005302B9"/>
    <w:rsid w:val="00540CEA"/>
    <w:rsid w:val="00543EAB"/>
    <w:rsid w:val="0054550B"/>
    <w:rsid w:val="00546772"/>
    <w:rsid w:val="0056610E"/>
    <w:rsid w:val="00572DCE"/>
    <w:rsid w:val="00580412"/>
    <w:rsid w:val="005D007B"/>
    <w:rsid w:val="005D249D"/>
    <w:rsid w:val="005D5581"/>
    <w:rsid w:val="005D65DB"/>
    <w:rsid w:val="005E59FE"/>
    <w:rsid w:val="005E6CD6"/>
    <w:rsid w:val="005F3DF9"/>
    <w:rsid w:val="00606C02"/>
    <w:rsid w:val="0063125D"/>
    <w:rsid w:val="0063631C"/>
    <w:rsid w:val="00637CF2"/>
    <w:rsid w:val="0064228B"/>
    <w:rsid w:val="006463BE"/>
    <w:rsid w:val="00656D94"/>
    <w:rsid w:val="00671787"/>
    <w:rsid w:val="006734FB"/>
    <w:rsid w:val="00680993"/>
    <w:rsid w:val="00680F31"/>
    <w:rsid w:val="00684386"/>
    <w:rsid w:val="00684A13"/>
    <w:rsid w:val="006952E6"/>
    <w:rsid w:val="006B3D1D"/>
    <w:rsid w:val="006C34DF"/>
    <w:rsid w:val="006C7959"/>
    <w:rsid w:val="006D5962"/>
    <w:rsid w:val="00716D35"/>
    <w:rsid w:val="007535B3"/>
    <w:rsid w:val="00763220"/>
    <w:rsid w:val="00763D54"/>
    <w:rsid w:val="007714A7"/>
    <w:rsid w:val="00792AF7"/>
    <w:rsid w:val="00795B7B"/>
    <w:rsid w:val="007A3D2D"/>
    <w:rsid w:val="007A6C03"/>
    <w:rsid w:val="007B37D0"/>
    <w:rsid w:val="007C654D"/>
    <w:rsid w:val="007D5074"/>
    <w:rsid w:val="007E1C85"/>
    <w:rsid w:val="007E4201"/>
    <w:rsid w:val="00811FAB"/>
    <w:rsid w:val="0082015E"/>
    <w:rsid w:val="00824D29"/>
    <w:rsid w:val="00836BE1"/>
    <w:rsid w:val="00842CE8"/>
    <w:rsid w:val="0085217D"/>
    <w:rsid w:val="00852F94"/>
    <w:rsid w:val="00853909"/>
    <w:rsid w:val="008629F1"/>
    <w:rsid w:val="008A168F"/>
    <w:rsid w:val="008B464F"/>
    <w:rsid w:val="008C0EFC"/>
    <w:rsid w:val="008D1ABC"/>
    <w:rsid w:val="008F6219"/>
    <w:rsid w:val="009103DF"/>
    <w:rsid w:val="009114DF"/>
    <w:rsid w:val="00914C90"/>
    <w:rsid w:val="0094709F"/>
    <w:rsid w:val="0095176E"/>
    <w:rsid w:val="00961675"/>
    <w:rsid w:val="0097269C"/>
    <w:rsid w:val="0098014C"/>
    <w:rsid w:val="009A16AA"/>
    <w:rsid w:val="009A1A6E"/>
    <w:rsid w:val="009A2C41"/>
    <w:rsid w:val="009B1BE4"/>
    <w:rsid w:val="009C0759"/>
    <w:rsid w:val="009C188F"/>
    <w:rsid w:val="009E5593"/>
    <w:rsid w:val="009E6130"/>
    <w:rsid w:val="00A061C7"/>
    <w:rsid w:val="00A06B6C"/>
    <w:rsid w:val="00A704EE"/>
    <w:rsid w:val="00A71A29"/>
    <w:rsid w:val="00A73850"/>
    <w:rsid w:val="00A80FED"/>
    <w:rsid w:val="00AB371C"/>
    <w:rsid w:val="00AC3116"/>
    <w:rsid w:val="00B07025"/>
    <w:rsid w:val="00B0743E"/>
    <w:rsid w:val="00B21618"/>
    <w:rsid w:val="00B26301"/>
    <w:rsid w:val="00B305BA"/>
    <w:rsid w:val="00B36050"/>
    <w:rsid w:val="00B44791"/>
    <w:rsid w:val="00B72435"/>
    <w:rsid w:val="00B7499F"/>
    <w:rsid w:val="00B8234A"/>
    <w:rsid w:val="00B83FA4"/>
    <w:rsid w:val="00B94677"/>
    <w:rsid w:val="00BC05C4"/>
    <w:rsid w:val="00BC0B93"/>
    <w:rsid w:val="00BD4E77"/>
    <w:rsid w:val="00BE55B8"/>
    <w:rsid w:val="00C0638C"/>
    <w:rsid w:val="00C22C1E"/>
    <w:rsid w:val="00C26D41"/>
    <w:rsid w:val="00C3137A"/>
    <w:rsid w:val="00C36E35"/>
    <w:rsid w:val="00C44671"/>
    <w:rsid w:val="00C53378"/>
    <w:rsid w:val="00C552AF"/>
    <w:rsid w:val="00C67107"/>
    <w:rsid w:val="00C70A11"/>
    <w:rsid w:val="00C73F55"/>
    <w:rsid w:val="00C77E2E"/>
    <w:rsid w:val="00CB1554"/>
    <w:rsid w:val="00CC5D25"/>
    <w:rsid w:val="00CD21C4"/>
    <w:rsid w:val="00CD5A46"/>
    <w:rsid w:val="00CF10AB"/>
    <w:rsid w:val="00CF2552"/>
    <w:rsid w:val="00D04BA5"/>
    <w:rsid w:val="00D54FB9"/>
    <w:rsid w:val="00D6404D"/>
    <w:rsid w:val="00D71067"/>
    <w:rsid w:val="00D85460"/>
    <w:rsid w:val="00D9088E"/>
    <w:rsid w:val="00D978CA"/>
    <w:rsid w:val="00DB765E"/>
    <w:rsid w:val="00DC6FAE"/>
    <w:rsid w:val="00DE2985"/>
    <w:rsid w:val="00DE7803"/>
    <w:rsid w:val="00DF3A94"/>
    <w:rsid w:val="00E01C1F"/>
    <w:rsid w:val="00E11010"/>
    <w:rsid w:val="00E22234"/>
    <w:rsid w:val="00E30954"/>
    <w:rsid w:val="00E446B3"/>
    <w:rsid w:val="00E76467"/>
    <w:rsid w:val="00E86C59"/>
    <w:rsid w:val="00E92EFD"/>
    <w:rsid w:val="00E97CAD"/>
    <w:rsid w:val="00EA70DD"/>
    <w:rsid w:val="00EB5537"/>
    <w:rsid w:val="00EC1F63"/>
    <w:rsid w:val="00EC6D56"/>
    <w:rsid w:val="00EE0AED"/>
    <w:rsid w:val="00EE4EFF"/>
    <w:rsid w:val="00EE638E"/>
    <w:rsid w:val="00EF172F"/>
    <w:rsid w:val="00F03249"/>
    <w:rsid w:val="00F06A06"/>
    <w:rsid w:val="00F11E29"/>
    <w:rsid w:val="00F75161"/>
    <w:rsid w:val="00F930C3"/>
    <w:rsid w:val="00FC73A3"/>
    <w:rsid w:val="00FD2DDD"/>
    <w:rsid w:val="00FE1D83"/>
    <w:rsid w:val="00FE68D5"/>
    <w:rsid w:val="00FF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9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7A"/>
    <w:pPr>
      <w:spacing w:before="120" w:after="0" w:line="240" w:lineRule="auto"/>
      <w:ind w:left="72"/>
    </w:pPr>
    <w:rPr>
      <w:rFonts w:ascii="Avenir Next LT Pro" w:hAnsi="Avenir Next LT Pro"/>
      <w:bCs/>
      <w:sz w:val="21"/>
      <w:szCs w:val="21"/>
    </w:rPr>
  </w:style>
  <w:style w:type="paragraph" w:styleId="Heading1">
    <w:name w:val="heading 1"/>
    <w:basedOn w:val="Normal"/>
    <w:next w:val="Normal"/>
    <w:unhideWhenUsed/>
    <w:qFormat/>
    <w:rsid w:val="00C3137A"/>
    <w:pPr>
      <w:spacing w:before="0" w:after="360"/>
      <w:outlineLvl w:val="0"/>
    </w:pPr>
    <w:rPr>
      <w:rFonts w:asciiTheme="majorHAnsi" w:eastAsiaTheme="majorEastAsia" w:hAnsiTheme="majorHAnsi" w:cstheme="majorBidi"/>
      <w:color w:val="935309" w:themeColor="accent2" w:themeShade="80"/>
      <w:sz w:val="48"/>
      <w:szCs w:val="48"/>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8629F1"/>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518"/>
    <w:pPr>
      <w:tabs>
        <w:tab w:val="center" w:pos="4513"/>
        <w:tab w:val="right" w:pos="9026"/>
      </w:tabs>
      <w:spacing w:before="0"/>
    </w:pPr>
  </w:style>
  <w:style w:type="character" w:customStyle="1" w:styleId="HeaderChar">
    <w:name w:val="Header Char"/>
    <w:basedOn w:val="DefaultParagraphFont"/>
    <w:link w:val="Header"/>
    <w:uiPriority w:val="99"/>
    <w:rsid w:val="00012518"/>
    <w:rPr>
      <w:rFonts w:ascii="Avenir Next LT Pro" w:hAnsi="Avenir Next LT Pro"/>
      <w:bCs/>
      <w:sz w:val="21"/>
      <w:szCs w:val="21"/>
    </w:rPr>
  </w:style>
  <w:style w:type="character" w:styleId="Hyperlink">
    <w:name w:val="Hyperlink"/>
    <w:basedOn w:val="DefaultParagraphFont"/>
    <w:uiPriority w:val="99"/>
    <w:unhideWhenUsed/>
    <w:rsid w:val="00E76467"/>
    <w:rPr>
      <w:color w:val="8E58B6" w:themeColor="hyperlink"/>
      <w:u w:val="single"/>
    </w:rPr>
  </w:style>
  <w:style w:type="character" w:styleId="UnresolvedMention">
    <w:name w:val="Unresolved Mention"/>
    <w:basedOn w:val="DefaultParagraphFont"/>
    <w:uiPriority w:val="99"/>
    <w:semiHidden/>
    <w:unhideWhenUsed/>
    <w:rsid w:val="00E76467"/>
    <w:rPr>
      <w:color w:val="605E5C"/>
      <w:shd w:val="clear" w:color="auto" w:fill="E1DFDD"/>
    </w:rPr>
  </w:style>
  <w:style w:type="character" w:styleId="FollowedHyperlink">
    <w:name w:val="FollowedHyperlink"/>
    <w:basedOn w:val="DefaultParagraphFont"/>
    <w:uiPriority w:val="99"/>
    <w:semiHidden/>
    <w:unhideWhenUsed/>
    <w:rsid w:val="00E76467"/>
    <w:rPr>
      <w:color w:val="7F6F6F" w:themeColor="followedHyperlink"/>
      <w:u w:val="single"/>
    </w:rPr>
  </w:style>
  <w:style w:type="paragraph" w:styleId="ListParagraph">
    <w:name w:val="List Paragraph"/>
    <w:basedOn w:val="Normal"/>
    <w:uiPriority w:val="34"/>
    <w:qFormat/>
    <w:rsid w:val="001B124E"/>
    <w:pPr>
      <w:spacing w:before="0" w:after="160" w:line="256" w:lineRule="auto"/>
      <w:ind w:left="720"/>
      <w:contextualSpacing/>
    </w:pPr>
    <w:rPr>
      <w:rFonts w:asciiTheme="minorHAnsi" w:eastAsiaTheme="minorHAnsi" w:hAnsiTheme="minorHAnsi"/>
      <w:bCs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48143">
      <w:bodyDiv w:val="1"/>
      <w:marLeft w:val="0"/>
      <w:marRight w:val="0"/>
      <w:marTop w:val="0"/>
      <w:marBottom w:val="0"/>
      <w:divBdr>
        <w:top w:val="none" w:sz="0" w:space="0" w:color="auto"/>
        <w:left w:val="none" w:sz="0" w:space="0" w:color="auto"/>
        <w:bottom w:val="none" w:sz="0" w:space="0" w:color="auto"/>
        <w:right w:val="none" w:sz="0" w:space="0" w:color="auto"/>
      </w:divBdr>
    </w:div>
    <w:div w:id="1614441445">
      <w:bodyDiv w:val="1"/>
      <w:marLeft w:val="0"/>
      <w:marRight w:val="0"/>
      <w:marTop w:val="0"/>
      <w:marBottom w:val="0"/>
      <w:divBdr>
        <w:top w:val="none" w:sz="0" w:space="0" w:color="auto"/>
        <w:left w:val="none" w:sz="0" w:space="0" w:color="auto"/>
        <w:bottom w:val="none" w:sz="0" w:space="0" w:color="auto"/>
        <w:right w:val="none" w:sz="0" w:space="0" w:color="auto"/>
      </w:divBdr>
    </w:div>
    <w:div w:id="1739206610">
      <w:bodyDiv w:val="1"/>
      <w:marLeft w:val="0"/>
      <w:marRight w:val="0"/>
      <w:marTop w:val="0"/>
      <w:marBottom w:val="0"/>
      <w:divBdr>
        <w:top w:val="none" w:sz="0" w:space="0" w:color="auto"/>
        <w:left w:val="none" w:sz="0" w:space="0" w:color="auto"/>
        <w:bottom w:val="none" w:sz="0" w:space="0" w:color="auto"/>
        <w:right w:val="none" w:sz="0" w:space="0" w:color="auto"/>
      </w:divBdr>
    </w:div>
    <w:div w:id="210083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haverhillu3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5E8734720A43318BFAFCEB1348BF62"/>
        <w:category>
          <w:name w:val="General"/>
          <w:gallery w:val="placeholder"/>
        </w:category>
        <w:types>
          <w:type w:val="bbPlcHdr"/>
        </w:types>
        <w:behaviors>
          <w:behavior w:val="content"/>
        </w:behaviors>
        <w:guid w:val="{B2967EEC-BF0E-42BD-8BF3-4B52AB7AF403}"/>
      </w:docPartPr>
      <w:docPartBody>
        <w:p w:rsidR="002D4BD8" w:rsidRDefault="00F7744E">
          <w:pPr>
            <w:pStyle w:val="5C5E8734720A43318BFAFCEB1348BF62"/>
          </w:pPr>
          <w:r>
            <w:t>Team Meeting</w:t>
          </w:r>
        </w:p>
      </w:docPartBody>
    </w:docPart>
    <w:docPart>
      <w:docPartPr>
        <w:name w:val="48B72057CE924C9B9D0B5C2E6C6FE44C"/>
        <w:category>
          <w:name w:val="General"/>
          <w:gallery w:val="placeholder"/>
        </w:category>
        <w:types>
          <w:type w:val="bbPlcHdr"/>
        </w:types>
        <w:behaviors>
          <w:behavior w:val="content"/>
        </w:behaviors>
        <w:guid w:val="{1E708AF2-ED4C-45E6-A177-4C8AC6EB4388}"/>
      </w:docPartPr>
      <w:docPartBody>
        <w:p w:rsidR="002D4BD8" w:rsidRDefault="00F7744E">
          <w:pPr>
            <w:pStyle w:val="48B72057CE924C9B9D0B5C2E6C6FE44C"/>
          </w:pPr>
          <w:r>
            <w:t>[Location]</w:t>
          </w:r>
        </w:p>
      </w:docPartBody>
    </w:docPart>
    <w:docPart>
      <w:docPartPr>
        <w:name w:val="D4518754F9904356A4CB2E83B90E4443"/>
        <w:category>
          <w:name w:val="General"/>
          <w:gallery w:val="placeholder"/>
        </w:category>
        <w:types>
          <w:type w:val="bbPlcHdr"/>
        </w:types>
        <w:behaviors>
          <w:behavior w:val="content"/>
        </w:behaviors>
        <w:guid w:val="{CDBED70E-19B6-4D11-B2A3-E077879678CE}"/>
      </w:docPartPr>
      <w:docPartBody>
        <w:p w:rsidR="002D4BD8" w:rsidRDefault="00F7744E">
          <w:pPr>
            <w:pStyle w:val="D4518754F9904356A4CB2E83B90E4443"/>
          </w:pPr>
          <w:r>
            <w:t>[Meeting called by]</w:t>
          </w:r>
        </w:p>
      </w:docPartBody>
    </w:docPart>
    <w:docPart>
      <w:docPartPr>
        <w:name w:val="733929D82F41483493D98ACFB3E3927D"/>
        <w:category>
          <w:name w:val="General"/>
          <w:gallery w:val="placeholder"/>
        </w:category>
        <w:types>
          <w:type w:val="bbPlcHdr"/>
        </w:types>
        <w:behaviors>
          <w:behavior w:val="content"/>
        </w:behaviors>
        <w:guid w:val="{7DB32E47-686E-4997-AB19-320BDD74F337}"/>
      </w:docPartPr>
      <w:docPartBody>
        <w:p w:rsidR="002D4BD8" w:rsidRDefault="00F7744E">
          <w:pPr>
            <w:pStyle w:val="733929D82F41483493D98ACFB3E3927D"/>
          </w:pPr>
          <w:r>
            <w:t>[Type of meeting]</w:t>
          </w:r>
        </w:p>
      </w:docPartBody>
    </w:docPart>
    <w:docPart>
      <w:docPartPr>
        <w:name w:val="EEF17E9167B34DEA808806418C1167CC"/>
        <w:category>
          <w:name w:val="General"/>
          <w:gallery w:val="placeholder"/>
        </w:category>
        <w:types>
          <w:type w:val="bbPlcHdr"/>
        </w:types>
        <w:behaviors>
          <w:behavior w:val="content"/>
        </w:behaviors>
        <w:guid w:val="{17A89153-ED58-4AE5-BA31-D79B2F7CCDEB}"/>
      </w:docPartPr>
      <w:docPartBody>
        <w:p w:rsidR="002D4BD8" w:rsidRDefault="00F7744E">
          <w:pPr>
            <w:pStyle w:val="EEF17E9167B34DEA808806418C1167CC"/>
          </w:pPr>
          <w:r>
            <w:t>[Facilitator]</w:t>
          </w:r>
        </w:p>
      </w:docPartBody>
    </w:docPart>
    <w:docPart>
      <w:docPartPr>
        <w:name w:val="3BE1E590FCE74664B79602A30A276969"/>
        <w:category>
          <w:name w:val="General"/>
          <w:gallery w:val="placeholder"/>
        </w:category>
        <w:types>
          <w:type w:val="bbPlcHdr"/>
        </w:types>
        <w:behaviors>
          <w:behavior w:val="content"/>
        </w:behaviors>
        <w:guid w:val="{4A98D17C-4CE8-474A-95A2-553943014937}"/>
      </w:docPartPr>
      <w:docPartBody>
        <w:p w:rsidR="002D4BD8" w:rsidRDefault="00F7744E">
          <w:pPr>
            <w:pStyle w:val="3BE1E590FCE74664B79602A30A276969"/>
          </w:pPr>
          <w:r>
            <w:t>[Note taker]</w:t>
          </w:r>
        </w:p>
      </w:docPartBody>
    </w:docPart>
    <w:docPart>
      <w:docPartPr>
        <w:name w:val="0A99BD1EB78345ACA480521952D0A1A4"/>
        <w:category>
          <w:name w:val="General"/>
          <w:gallery w:val="placeholder"/>
        </w:category>
        <w:types>
          <w:type w:val="bbPlcHdr"/>
        </w:types>
        <w:behaviors>
          <w:behavior w:val="content"/>
        </w:behaviors>
        <w:guid w:val="{1D120849-5502-41A4-8D1B-7F8DF8EF71E5}"/>
      </w:docPartPr>
      <w:docPartBody>
        <w:p w:rsidR="002D4BD8" w:rsidRDefault="00F7744E">
          <w:pPr>
            <w:pStyle w:val="0A99BD1EB78345ACA480521952D0A1A4"/>
          </w:pPr>
          <w:r>
            <w:t>[Timekeeper]</w:t>
          </w:r>
        </w:p>
      </w:docPartBody>
    </w:docPart>
    <w:docPart>
      <w:docPartPr>
        <w:name w:val="BF57140285E24D049AEB1B898FAB9A82"/>
        <w:category>
          <w:name w:val="General"/>
          <w:gallery w:val="placeholder"/>
        </w:category>
        <w:types>
          <w:type w:val="bbPlcHdr"/>
        </w:types>
        <w:behaviors>
          <w:behavior w:val="content"/>
        </w:behaviors>
        <w:guid w:val="{25B25106-0B5C-4277-A4C1-3ABA77459B0B}"/>
      </w:docPartPr>
      <w:docPartBody>
        <w:p w:rsidR="002D4BD8" w:rsidRDefault="00F7744E">
          <w:pPr>
            <w:pStyle w:val="BF57140285E24D049AEB1B898FAB9A82"/>
          </w:pPr>
          <w:r>
            <w:t>[Attendees]</w:t>
          </w:r>
        </w:p>
      </w:docPartBody>
    </w:docPart>
    <w:docPart>
      <w:docPartPr>
        <w:name w:val="269CAB4F981D472787A34E14C428EFD4"/>
        <w:category>
          <w:name w:val="General"/>
          <w:gallery w:val="placeholder"/>
        </w:category>
        <w:types>
          <w:type w:val="bbPlcHdr"/>
        </w:types>
        <w:behaviors>
          <w:behavior w:val="content"/>
        </w:behaviors>
        <w:guid w:val="{C72B8A54-7A8A-4F28-87F7-ADEA7EEFA7B1}"/>
      </w:docPartPr>
      <w:docPartBody>
        <w:p w:rsidR="002D4BD8" w:rsidRDefault="00F7744E">
          <w:pPr>
            <w:pStyle w:val="269CAB4F981D472787A34E14C428EFD4"/>
          </w:pPr>
          <w:r>
            <w:t>[Please read]</w:t>
          </w:r>
        </w:p>
      </w:docPartBody>
    </w:docPart>
    <w:docPart>
      <w:docPartPr>
        <w:name w:val="D36859395FCF4BC99E58166305EE0AB9"/>
        <w:category>
          <w:name w:val="General"/>
          <w:gallery w:val="placeholder"/>
        </w:category>
        <w:types>
          <w:type w:val="bbPlcHdr"/>
        </w:types>
        <w:behaviors>
          <w:behavior w:val="content"/>
        </w:behaviors>
        <w:guid w:val="{F6B5D2C2-D217-4345-9C5D-89A938823565}"/>
      </w:docPartPr>
      <w:docPartBody>
        <w:p w:rsidR="002D4BD8" w:rsidRDefault="00F7744E">
          <w:pPr>
            <w:pStyle w:val="D36859395FCF4BC99E58166305EE0AB9"/>
          </w:pPr>
          <w:r>
            <w:t>[Please bring]</w:t>
          </w:r>
        </w:p>
      </w:docPartBody>
    </w:docPart>
    <w:docPart>
      <w:docPartPr>
        <w:name w:val="62DA3FFF5B3A42A3A1DDF5B172D860D7"/>
        <w:category>
          <w:name w:val="General"/>
          <w:gallery w:val="placeholder"/>
        </w:category>
        <w:types>
          <w:type w:val="bbPlcHdr"/>
        </w:types>
        <w:behaviors>
          <w:behavior w:val="content"/>
        </w:behaviors>
        <w:guid w:val="{066D9FDB-3FC8-455A-B1F4-5D8F972B1D23}"/>
      </w:docPartPr>
      <w:docPartBody>
        <w:p w:rsidR="002D4BD8" w:rsidRDefault="00E82D51" w:rsidP="00E82D51">
          <w:pPr>
            <w:pStyle w:val="62DA3FFF5B3A42A3A1DDF5B172D860D7"/>
          </w:pPr>
          <w:r>
            <w:t>[Meeting called by]</w:t>
          </w:r>
        </w:p>
      </w:docPartBody>
    </w:docPart>
    <w:docPart>
      <w:docPartPr>
        <w:name w:val="E5B9E73586A147D282FF776EFBD6D22D"/>
        <w:category>
          <w:name w:val="General"/>
          <w:gallery w:val="placeholder"/>
        </w:category>
        <w:types>
          <w:type w:val="bbPlcHdr"/>
        </w:types>
        <w:behaviors>
          <w:behavior w:val="content"/>
        </w:behaviors>
        <w:guid w:val="{56CEDF53-9D25-4858-9334-9E464E69E4DB}"/>
      </w:docPartPr>
      <w:docPartBody>
        <w:p w:rsidR="002D4BD8" w:rsidRDefault="00E82D51" w:rsidP="00E82D51">
          <w:pPr>
            <w:pStyle w:val="E5B9E73586A147D282FF776EFBD6D22D"/>
          </w:pPr>
          <w:r>
            <w:t>[Facilitator]</w:t>
          </w:r>
        </w:p>
      </w:docPartBody>
    </w:docPart>
    <w:docPart>
      <w:docPartPr>
        <w:name w:val="89DCF0936CA646F98D32021734AEDDC7"/>
        <w:category>
          <w:name w:val="General"/>
          <w:gallery w:val="placeholder"/>
        </w:category>
        <w:types>
          <w:type w:val="bbPlcHdr"/>
        </w:types>
        <w:behaviors>
          <w:behavior w:val="content"/>
        </w:behaviors>
        <w:guid w:val="{DDC887B0-A700-4DF5-8A8C-E0984EADC648}"/>
      </w:docPartPr>
      <w:docPartBody>
        <w:p w:rsidR="002D4BD8" w:rsidRDefault="00E82D51" w:rsidP="00E82D51">
          <w:pPr>
            <w:pStyle w:val="89DCF0936CA646F98D32021734AEDDC7"/>
          </w:pPr>
          <w:r>
            <w:t>[Timekeeper]</w:t>
          </w:r>
        </w:p>
      </w:docPartBody>
    </w:docPart>
    <w:docPart>
      <w:docPartPr>
        <w:name w:val="EDBCBD21DFC14E1B951C2BCF4F24D893"/>
        <w:category>
          <w:name w:val="General"/>
          <w:gallery w:val="placeholder"/>
        </w:category>
        <w:types>
          <w:type w:val="bbPlcHdr"/>
        </w:types>
        <w:behaviors>
          <w:behavior w:val="content"/>
        </w:behaviors>
        <w:guid w:val="{1579C14D-2A49-4B7C-9162-88990E8F2A58}"/>
      </w:docPartPr>
      <w:docPartBody>
        <w:p w:rsidR="003B5784" w:rsidRDefault="00BB3AF5" w:rsidP="00BB3AF5">
          <w:pPr>
            <w:pStyle w:val="EDBCBD21DFC14E1B951C2BCF4F24D893"/>
          </w:pPr>
          <w:r>
            <w:t>[Topic]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51"/>
    <w:rsid w:val="00050740"/>
    <w:rsid w:val="00085294"/>
    <w:rsid w:val="001F5A91"/>
    <w:rsid w:val="00244689"/>
    <w:rsid w:val="002B5470"/>
    <w:rsid w:val="002D4BD8"/>
    <w:rsid w:val="00313A64"/>
    <w:rsid w:val="003B5784"/>
    <w:rsid w:val="0047296D"/>
    <w:rsid w:val="00532CFD"/>
    <w:rsid w:val="00707D41"/>
    <w:rsid w:val="00A9395A"/>
    <w:rsid w:val="00B4758B"/>
    <w:rsid w:val="00BB3AF5"/>
    <w:rsid w:val="00C22572"/>
    <w:rsid w:val="00CF17C0"/>
    <w:rsid w:val="00D86C1B"/>
    <w:rsid w:val="00E82D51"/>
    <w:rsid w:val="00EA50E0"/>
    <w:rsid w:val="00EA6B8B"/>
    <w:rsid w:val="00F55BC6"/>
    <w:rsid w:val="00F7744E"/>
    <w:rsid w:val="00F86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E8734720A43318BFAFCEB1348BF62">
    <w:name w:val="5C5E8734720A43318BFAFCEB1348BF62"/>
  </w:style>
  <w:style w:type="paragraph" w:customStyle="1" w:styleId="48B72057CE924C9B9D0B5C2E6C6FE44C">
    <w:name w:val="48B72057CE924C9B9D0B5C2E6C6FE44C"/>
  </w:style>
  <w:style w:type="paragraph" w:customStyle="1" w:styleId="D4518754F9904356A4CB2E83B90E4443">
    <w:name w:val="D4518754F9904356A4CB2E83B90E4443"/>
  </w:style>
  <w:style w:type="paragraph" w:customStyle="1" w:styleId="733929D82F41483493D98ACFB3E3927D">
    <w:name w:val="733929D82F41483493D98ACFB3E3927D"/>
  </w:style>
  <w:style w:type="paragraph" w:customStyle="1" w:styleId="EEF17E9167B34DEA808806418C1167CC">
    <w:name w:val="EEF17E9167B34DEA808806418C1167CC"/>
  </w:style>
  <w:style w:type="paragraph" w:customStyle="1" w:styleId="3BE1E590FCE74664B79602A30A276969">
    <w:name w:val="3BE1E590FCE74664B79602A30A276969"/>
  </w:style>
  <w:style w:type="paragraph" w:customStyle="1" w:styleId="0A99BD1EB78345ACA480521952D0A1A4">
    <w:name w:val="0A99BD1EB78345ACA480521952D0A1A4"/>
  </w:style>
  <w:style w:type="paragraph" w:customStyle="1" w:styleId="BF57140285E24D049AEB1B898FAB9A82">
    <w:name w:val="BF57140285E24D049AEB1B898FAB9A82"/>
  </w:style>
  <w:style w:type="paragraph" w:customStyle="1" w:styleId="269CAB4F981D472787A34E14C428EFD4">
    <w:name w:val="269CAB4F981D472787A34E14C428EFD4"/>
  </w:style>
  <w:style w:type="paragraph" w:customStyle="1" w:styleId="D36859395FCF4BC99E58166305EE0AB9">
    <w:name w:val="D36859395FCF4BC99E58166305EE0AB9"/>
  </w:style>
  <w:style w:type="paragraph" w:customStyle="1" w:styleId="B49A981B10DE4F28BD43486B4FD8D74A">
    <w:name w:val="B49A981B10DE4F28BD43486B4FD8D74A"/>
  </w:style>
  <w:style w:type="paragraph" w:customStyle="1" w:styleId="3C0FC86A9DE142FCA618E16FE15D4BF0">
    <w:name w:val="3C0FC86A9DE142FCA618E16FE15D4BF0"/>
  </w:style>
  <w:style w:type="paragraph" w:customStyle="1" w:styleId="427A551CF563494B993775C6AAEA03BF">
    <w:name w:val="427A551CF563494B993775C6AAEA03BF"/>
  </w:style>
  <w:style w:type="paragraph" w:customStyle="1" w:styleId="62DA3FFF5B3A42A3A1DDF5B172D860D7">
    <w:name w:val="62DA3FFF5B3A42A3A1DDF5B172D860D7"/>
    <w:rsid w:val="00E82D51"/>
  </w:style>
  <w:style w:type="paragraph" w:customStyle="1" w:styleId="E5B9E73586A147D282FF776EFBD6D22D">
    <w:name w:val="E5B9E73586A147D282FF776EFBD6D22D"/>
    <w:rsid w:val="00E82D51"/>
  </w:style>
  <w:style w:type="paragraph" w:customStyle="1" w:styleId="89DCF0936CA646F98D32021734AEDDC7">
    <w:name w:val="89DCF0936CA646F98D32021734AEDDC7"/>
    <w:rsid w:val="00E82D51"/>
  </w:style>
  <w:style w:type="paragraph" w:customStyle="1" w:styleId="EDBCBD21DFC14E1B951C2BCF4F24D893">
    <w:name w:val="EDBCBD21DFC14E1B951C2BCF4F24D893"/>
    <w:rsid w:val="00BB3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2.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2021-07-17T11:12:00Z</dcterms:created>
  <dcterms:modified xsi:type="dcterms:W3CDTF">2021-07-17T11:12:00Z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